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52D4" w14:textId="18C071C9" w:rsidR="00BA5C01" w:rsidRPr="00A61FE8" w:rsidRDefault="000F7C87" w:rsidP="000F7C87">
      <w:pPr>
        <w:jc w:val="right"/>
        <w:rPr>
          <w:rFonts w:ascii="Calibri" w:eastAsia="Times New Roman" w:hAnsi="Calibri" w:cs="Arial"/>
          <w:color w:val="000000"/>
        </w:rPr>
      </w:pPr>
      <w:r w:rsidRPr="00A61FE8">
        <w:rPr>
          <w:rFonts w:ascii="Calibri" w:eastAsia="Times New Roman" w:hAnsi="Calibri" w:cs="Arial"/>
          <w:noProof/>
          <w:lang w:eastAsia="en-GB"/>
        </w:rPr>
        <w:drawing>
          <wp:inline distT="0" distB="0" distL="0" distR="0" wp14:anchorId="29D9FBBF" wp14:editId="3F5F2BD9">
            <wp:extent cx="2174751" cy="15906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885" cy="1592236"/>
                    </a:xfrm>
                    <a:prstGeom prst="rect">
                      <a:avLst/>
                    </a:prstGeom>
                    <a:noFill/>
                  </pic:spPr>
                </pic:pic>
              </a:graphicData>
            </a:graphic>
          </wp:inline>
        </w:drawing>
      </w:r>
    </w:p>
    <w:p w14:paraId="03DC893A" w14:textId="77777777" w:rsidR="00BA5C01" w:rsidRPr="00A61FE8" w:rsidRDefault="00BA5C01" w:rsidP="00BA5C01">
      <w:pPr>
        <w:jc w:val="both"/>
        <w:rPr>
          <w:rFonts w:eastAsia="Times New Roman" w:cs="Arial"/>
          <w:color w:val="000000"/>
          <w:sz w:val="72"/>
          <w:szCs w:val="72"/>
        </w:rPr>
      </w:pPr>
    </w:p>
    <w:p w14:paraId="1B9027B8" w14:textId="3D40C435" w:rsidR="00D11651" w:rsidRPr="00A61FE8" w:rsidRDefault="000F7C87" w:rsidP="000F7C87">
      <w:pPr>
        <w:rPr>
          <w:rFonts w:cs="Arial"/>
          <w:sz w:val="144"/>
          <w:szCs w:val="144"/>
        </w:rPr>
      </w:pPr>
      <w:r w:rsidRPr="00A61FE8">
        <w:rPr>
          <w:rFonts w:cs="Arial"/>
          <w:sz w:val="144"/>
          <w:szCs w:val="144"/>
        </w:rPr>
        <w:t>Safety, Health and Environment Policy</w:t>
      </w:r>
      <w:r w:rsidRPr="00A61FE8">
        <w:rPr>
          <w:rFonts w:ascii="Calibri" w:eastAsia="Times New Roman" w:hAnsi="Calibri" w:cs="Arial"/>
          <w:color w:val="000000"/>
          <w:sz w:val="28"/>
          <w:szCs w:val="28"/>
        </w:rPr>
        <w:t xml:space="preserve"> </w:t>
      </w:r>
    </w:p>
    <w:p w14:paraId="1CDBD991" w14:textId="77777777" w:rsidR="00D11651" w:rsidRPr="00A61FE8" w:rsidRDefault="00D11651" w:rsidP="00D11651">
      <w:pPr>
        <w:rPr>
          <w:rFonts w:ascii="Calibri" w:eastAsia="Times New Roman" w:hAnsi="Calibri" w:cs="Arial"/>
        </w:rPr>
      </w:pPr>
    </w:p>
    <w:p w14:paraId="589F28DD" w14:textId="77777777" w:rsidR="000F7C87" w:rsidRPr="00A61FE8" w:rsidRDefault="000F7C87">
      <w:pPr>
        <w:rPr>
          <w:rFonts w:eastAsia="Times New Roman" w:cs="Arial"/>
          <w:color w:val="000000"/>
          <w:sz w:val="24"/>
          <w:szCs w:val="24"/>
        </w:rPr>
      </w:pPr>
      <w:r w:rsidRPr="00A61FE8">
        <w:rPr>
          <w:rFonts w:eastAsia="Times New Roman" w:cs="Arial"/>
          <w:color w:val="000000"/>
          <w:sz w:val="24"/>
          <w:szCs w:val="24"/>
        </w:rPr>
        <w:br w:type="page"/>
      </w:r>
    </w:p>
    <w:p w14:paraId="3E893370" w14:textId="4027F999" w:rsidR="00BA5C01" w:rsidRPr="00A61FE8" w:rsidRDefault="00BA5C01" w:rsidP="00BA5C01">
      <w:pPr>
        <w:jc w:val="both"/>
        <w:rPr>
          <w:rFonts w:eastAsia="Times New Roman" w:cs="Arial"/>
          <w:b/>
          <w:bCs/>
          <w:color w:val="244061"/>
          <w:sz w:val="24"/>
          <w:szCs w:val="24"/>
        </w:rPr>
      </w:pPr>
      <w:r w:rsidRPr="00A61FE8">
        <w:rPr>
          <w:rFonts w:eastAsia="Times New Roman" w:cs="Arial"/>
          <w:b/>
          <w:bCs/>
          <w:color w:val="000000"/>
          <w:sz w:val="24"/>
          <w:szCs w:val="24"/>
        </w:rPr>
        <w:lastRenderedPageBreak/>
        <w:t>C</w:t>
      </w:r>
      <w:r w:rsidRPr="00A61FE8">
        <w:rPr>
          <w:rFonts w:eastAsia="Times New Roman" w:cs="Arial"/>
          <w:b/>
          <w:bCs/>
          <w:color w:val="244061"/>
          <w:sz w:val="24"/>
          <w:szCs w:val="24"/>
        </w:rPr>
        <w:t>ontents</w:t>
      </w:r>
    </w:p>
    <w:p w14:paraId="7B395A89" w14:textId="3CB04B21" w:rsidR="009E2BBF" w:rsidRPr="00A61FE8" w:rsidRDefault="00BA5C01">
      <w:pPr>
        <w:pStyle w:val="TOC1"/>
        <w:tabs>
          <w:tab w:val="right" w:leader="dot" w:pos="9016"/>
        </w:tabs>
        <w:rPr>
          <w:rFonts w:asciiTheme="minorHAnsi" w:eastAsiaTheme="minorEastAsia" w:hAnsiTheme="minorHAnsi"/>
          <w:noProof/>
          <w:kern w:val="2"/>
          <w:sz w:val="24"/>
          <w:szCs w:val="24"/>
          <w:lang w:eastAsia="en-GB"/>
          <w14:ligatures w14:val="standardContextual"/>
        </w:rPr>
      </w:pPr>
      <w:r w:rsidRPr="00A61FE8">
        <w:rPr>
          <w:rFonts w:eastAsia="Times New Roman" w:cs="Arial"/>
          <w:sz w:val="24"/>
          <w:szCs w:val="24"/>
          <w:lang w:eastAsia="en-GB"/>
        </w:rPr>
        <w:fldChar w:fldCharType="begin"/>
      </w:r>
      <w:r w:rsidRPr="00A61FE8">
        <w:rPr>
          <w:rFonts w:eastAsia="Times New Roman" w:cs="Arial"/>
          <w:sz w:val="24"/>
          <w:szCs w:val="24"/>
          <w:lang w:eastAsia="en-GB"/>
        </w:rPr>
        <w:instrText xml:space="preserve"> TOC \o "1-3" \h \z \u </w:instrText>
      </w:r>
      <w:r w:rsidRPr="00A61FE8">
        <w:rPr>
          <w:rFonts w:eastAsia="Times New Roman" w:cs="Arial"/>
          <w:sz w:val="24"/>
          <w:szCs w:val="24"/>
          <w:lang w:eastAsia="en-GB"/>
        </w:rPr>
        <w:fldChar w:fldCharType="separate"/>
      </w:r>
      <w:hyperlink w:anchor="_Toc175124553" w:history="1">
        <w:r w:rsidR="009E2BBF" w:rsidRPr="00A61FE8">
          <w:rPr>
            <w:rStyle w:val="Hyperlink"/>
            <w:b/>
            <w:bCs/>
            <w:noProof/>
          </w:rPr>
          <w:t>Safety, Health and Environment Policy - Statement of Intent</w:t>
        </w:r>
        <w:r w:rsidR="009E2BBF" w:rsidRPr="00A61FE8">
          <w:rPr>
            <w:noProof/>
            <w:webHidden/>
          </w:rPr>
          <w:tab/>
        </w:r>
        <w:r w:rsidR="009E2BBF" w:rsidRPr="00A61FE8">
          <w:rPr>
            <w:noProof/>
            <w:webHidden/>
          </w:rPr>
          <w:fldChar w:fldCharType="begin"/>
        </w:r>
        <w:r w:rsidR="009E2BBF" w:rsidRPr="00A61FE8">
          <w:rPr>
            <w:noProof/>
            <w:webHidden/>
          </w:rPr>
          <w:instrText xml:space="preserve"> PAGEREF _Toc175124553 \h </w:instrText>
        </w:r>
        <w:r w:rsidR="009E2BBF" w:rsidRPr="00A61FE8">
          <w:rPr>
            <w:noProof/>
            <w:webHidden/>
          </w:rPr>
        </w:r>
        <w:r w:rsidR="009E2BBF" w:rsidRPr="00A61FE8">
          <w:rPr>
            <w:noProof/>
            <w:webHidden/>
          </w:rPr>
          <w:fldChar w:fldCharType="separate"/>
        </w:r>
        <w:r w:rsidR="009E2BBF" w:rsidRPr="00A61FE8">
          <w:rPr>
            <w:noProof/>
            <w:webHidden/>
          </w:rPr>
          <w:t>3</w:t>
        </w:r>
        <w:r w:rsidR="009E2BBF" w:rsidRPr="00A61FE8">
          <w:rPr>
            <w:noProof/>
            <w:webHidden/>
          </w:rPr>
          <w:fldChar w:fldCharType="end"/>
        </w:r>
      </w:hyperlink>
    </w:p>
    <w:p w14:paraId="62534163" w14:textId="6D5C7A13"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54" w:history="1">
        <w:r w:rsidRPr="00A61FE8">
          <w:rPr>
            <w:rStyle w:val="Hyperlink"/>
            <w:noProof/>
          </w:rPr>
          <w:t>1.</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Introduction</w:t>
        </w:r>
        <w:r w:rsidRPr="00A61FE8">
          <w:rPr>
            <w:noProof/>
            <w:webHidden/>
          </w:rPr>
          <w:tab/>
        </w:r>
        <w:r w:rsidRPr="00A61FE8">
          <w:rPr>
            <w:noProof/>
            <w:webHidden/>
          </w:rPr>
          <w:fldChar w:fldCharType="begin"/>
        </w:r>
        <w:r w:rsidRPr="00A61FE8">
          <w:rPr>
            <w:noProof/>
            <w:webHidden/>
          </w:rPr>
          <w:instrText xml:space="preserve"> PAGEREF _Toc175124554 \h </w:instrText>
        </w:r>
        <w:r w:rsidRPr="00A61FE8">
          <w:rPr>
            <w:noProof/>
            <w:webHidden/>
          </w:rPr>
        </w:r>
        <w:r w:rsidRPr="00A61FE8">
          <w:rPr>
            <w:noProof/>
            <w:webHidden/>
          </w:rPr>
          <w:fldChar w:fldCharType="separate"/>
        </w:r>
        <w:r w:rsidRPr="00A61FE8">
          <w:rPr>
            <w:noProof/>
            <w:webHidden/>
          </w:rPr>
          <w:t>5</w:t>
        </w:r>
        <w:r w:rsidRPr="00A61FE8">
          <w:rPr>
            <w:noProof/>
            <w:webHidden/>
          </w:rPr>
          <w:fldChar w:fldCharType="end"/>
        </w:r>
      </w:hyperlink>
    </w:p>
    <w:p w14:paraId="2F006A7A" w14:textId="703884B3"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55" w:history="1">
        <w:r w:rsidRPr="00A61FE8">
          <w:rPr>
            <w:rStyle w:val="Hyperlink"/>
            <w:noProof/>
          </w:rPr>
          <w:t>2.</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Scope</w:t>
        </w:r>
        <w:r w:rsidRPr="00A61FE8">
          <w:rPr>
            <w:noProof/>
            <w:webHidden/>
          </w:rPr>
          <w:tab/>
        </w:r>
        <w:r w:rsidRPr="00A61FE8">
          <w:rPr>
            <w:noProof/>
            <w:webHidden/>
          </w:rPr>
          <w:fldChar w:fldCharType="begin"/>
        </w:r>
        <w:r w:rsidRPr="00A61FE8">
          <w:rPr>
            <w:noProof/>
            <w:webHidden/>
          </w:rPr>
          <w:instrText xml:space="preserve"> PAGEREF _Toc175124555 \h </w:instrText>
        </w:r>
        <w:r w:rsidRPr="00A61FE8">
          <w:rPr>
            <w:noProof/>
            <w:webHidden/>
          </w:rPr>
        </w:r>
        <w:r w:rsidRPr="00A61FE8">
          <w:rPr>
            <w:noProof/>
            <w:webHidden/>
          </w:rPr>
          <w:fldChar w:fldCharType="separate"/>
        </w:r>
        <w:r w:rsidRPr="00A61FE8">
          <w:rPr>
            <w:noProof/>
            <w:webHidden/>
          </w:rPr>
          <w:t>5</w:t>
        </w:r>
        <w:r w:rsidRPr="00A61FE8">
          <w:rPr>
            <w:noProof/>
            <w:webHidden/>
          </w:rPr>
          <w:fldChar w:fldCharType="end"/>
        </w:r>
      </w:hyperlink>
    </w:p>
    <w:p w14:paraId="3E01994C" w14:textId="303ABC38"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56" w:history="1">
        <w:r w:rsidRPr="00A61FE8">
          <w:rPr>
            <w:rStyle w:val="Hyperlink"/>
            <w:noProof/>
          </w:rPr>
          <w:t>3.</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Roles and Responsibilities</w:t>
        </w:r>
        <w:r w:rsidRPr="00A61FE8">
          <w:rPr>
            <w:noProof/>
            <w:webHidden/>
          </w:rPr>
          <w:tab/>
        </w:r>
        <w:r w:rsidRPr="00A61FE8">
          <w:rPr>
            <w:noProof/>
            <w:webHidden/>
          </w:rPr>
          <w:fldChar w:fldCharType="begin"/>
        </w:r>
        <w:r w:rsidRPr="00A61FE8">
          <w:rPr>
            <w:noProof/>
            <w:webHidden/>
          </w:rPr>
          <w:instrText xml:space="preserve"> PAGEREF _Toc175124556 \h </w:instrText>
        </w:r>
        <w:r w:rsidRPr="00A61FE8">
          <w:rPr>
            <w:noProof/>
            <w:webHidden/>
          </w:rPr>
        </w:r>
        <w:r w:rsidRPr="00A61FE8">
          <w:rPr>
            <w:noProof/>
            <w:webHidden/>
          </w:rPr>
          <w:fldChar w:fldCharType="separate"/>
        </w:r>
        <w:r w:rsidRPr="00A61FE8">
          <w:rPr>
            <w:noProof/>
            <w:webHidden/>
          </w:rPr>
          <w:t>6</w:t>
        </w:r>
        <w:r w:rsidRPr="00A61FE8">
          <w:rPr>
            <w:noProof/>
            <w:webHidden/>
          </w:rPr>
          <w:fldChar w:fldCharType="end"/>
        </w:r>
      </w:hyperlink>
    </w:p>
    <w:p w14:paraId="5E62BD51" w14:textId="154B3CE2"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57" w:history="1">
        <w:r w:rsidRPr="00A61FE8">
          <w:rPr>
            <w:rStyle w:val="Hyperlink"/>
            <w:noProof/>
          </w:rPr>
          <w:t>4.</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Arrangements for Safety, Health, Environment and Wellbeing</w:t>
        </w:r>
        <w:r w:rsidRPr="00A61FE8">
          <w:rPr>
            <w:noProof/>
            <w:webHidden/>
          </w:rPr>
          <w:tab/>
        </w:r>
        <w:r w:rsidRPr="00A61FE8">
          <w:rPr>
            <w:noProof/>
            <w:webHidden/>
          </w:rPr>
          <w:fldChar w:fldCharType="begin"/>
        </w:r>
        <w:r w:rsidRPr="00A61FE8">
          <w:rPr>
            <w:noProof/>
            <w:webHidden/>
          </w:rPr>
          <w:instrText xml:space="preserve"> PAGEREF _Toc175124557 \h </w:instrText>
        </w:r>
        <w:r w:rsidRPr="00A61FE8">
          <w:rPr>
            <w:noProof/>
            <w:webHidden/>
          </w:rPr>
        </w:r>
        <w:r w:rsidRPr="00A61FE8">
          <w:rPr>
            <w:noProof/>
            <w:webHidden/>
          </w:rPr>
          <w:fldChar w:fldCharType="separate"/>
        </w:r>
        <w:r w:rsidRPr="00A61FE8">
          <w:rPr>
            <w:noProof/>
            <w:webHidden/>
          </w:rPr>
          <w:t>6</w:t>
        </w:r>
        <w:r w:rsidRPr="00A61FE8">
          <w:rPr>
            <w:noProof/>
            <w:webHidden/>
          </w:rPr>
          <w:fldChar w:fldCharType="end"/>
        </w:r>
      </w:hyperlink>
    </w:p>
    <w:p w14:paraId="0D05BBEC" w14:textId="6C0BA745"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58" w:history="1">
        <w:r w:rsidRPr="00A61FE8">
          <w:rPr>
            <w:rStyle w:val="Hyperlink"/>
            <w:noProof/>
          </w:rPr>
          <w:t>5.</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Risk Assessment</w:t>
        </w:r>
        <w:r w:rsidRPr="00A61FE8">
          <w:rPr>
            <w:noProof/>
            <w:webHidden/>
          </w:rPr>
          <w:tab/>
        </w:r>
        <w:r w:rsidRPr="00A61FE8">
          <w:rPr>
            <w:noProof/>
            <w:webHidden/>
          </w:rPr>
          <w:fldChar w:fldCharType="begin"/>
        </w:r>
        <w:r w:rsidRPr="00A61FE8">
          <w:rPr>
            <w:noProof/>
            <w:webHidden/>
          </w:rPr>
          <w:instrText xml:space="preserve"> PAGEREF _Toc175124558 \h </w:instrText>
        </w:r>
        <w:r w:rsidRPr="00A61FE8">
          <w:rPr>
            <w:noProof/>
            <w:webHidden/>
          </w:rPr>
        </w:r>
        <w:r w:rsidRPr="00A61FE8">
          <w:rPr>
            <w:noProof/>
            <w:webHidden/>
          </w:rPr>
          <w:fldChar w:fldCharType="separate"/>
        </w:r>
        <w:r w:rsidRPr="00A61FE8">
          <w:rPr>
            <w:noProof/>
            <w:webHidden/>
          </w:rPr>
          <w:t>6</w:t>
        </w:r>
        <w:r w:rsidRPr="00A61FE8">
          <w:rPr>
            <w:noProof/>
            <w:webHidden/>
          </w:rPr>
          <w:fldChar w:fldCharType="end"/>
        </w:r>
      </w:hyperlink>
    </w:p>
    <w:p w14:paraId="30070B00" w14:textId="720C9864"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59" w:history="1">
        <w:r w:rsidRPr="00A61FE8">
          <w:rPr>
            <w:rStyle w:val="Hyperlink"/>
            <w:noProof/>
          </w:rPr>
          <w:t>6.</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Training</w:t>
        </w:r>
        <w:r w:rsidRPr="00A61FE8">
          <w:rPr>
            <w:noProof/>
            <w:webHidden/>
          </w:rPr>
          <w:tab/>
        </w:r>
        <w:r w:rsidRPr="00A61FE8">
          <w:rPr>
            <w:noProof/>
            <w:webHidden/>
          </w:rPr>
          <w:fldChar w:fldCharType="begin"/>
        </w:r>
        <w:r w:rsidRPr="00A61FE8">
          <w:rPr>
            <w:noProof/>
            <w:webHidden/>
          </w:rPr>
          <w:instrText xml:space="preserve"> PAGEREF _Toc175124559 \h </w:instrText>
        </w:r>
        <w:r w:rsidRPr="00A61FE8">
          <w:rPr>
            <w:noProof/>
            <w:webHidden/>
          </w:rPr>
        </w:r>
        <w:r w:rsidRPr="00A61FE8">
          <w:rPr>
            <w:noProof/>
            <w:webHidden/>
          </w:rPr>
          <w:fldChar w:fldCharType="separate"/>
        </w:r>
        <w:r w:rsidRPr="00A61FE8">
          <w:rPr>
            <w:noProof/>
            <w:webHidden/>
          </w:rPr>
          <w:t>6</w:t>
        </w:r>
        <w:r w:rsidRPr="00A61FE8">
          <w:rPr>
            <w:noProof/>
            <w:webHidden/>
          </w:rPr>
          <w:fldChar w:fldCharType="end"/>
        </w:r>
      </w:hyperlink>
    </w:p>
    <w:p w14:paraId="193DD6AB" w14:textId="5A620780"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60" w:history="1">
        <w:r w:rsidRPr="00A61FE8">
          <w:rPr>
            <w:rStyle w:val="Hyperlink"/>
            <w:noProof/>
          </w:rPr>
          <w:t>7.</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Consultation</w:t>
        </w:r>
        <w:r w:rsidRPr="00A61FE8">
          <w:rPr>
            <w:noProof/>
            <w:webHidden/>
          </w:rPr>
          <w:tab/>
        </w:r>
        <w:r w:rsidRPr="00A61FE8">
          <w:rPr>
            <w:noProof/>
            <w:webHidden/>
          </w:rPr>
          <w:fldChar w:fldCharType="begin"/>
        </w:r>
        <w:r w:rsidRPr="00A61FE8">
          <w:rPr>
            <w:noProof/>
            <w:webHidden/>
          </w:rPr>
          <w:instrText xml:space="preserve"> PAGEREF _Toc175124560 \h </w:instrText>
        </w:r>
        <w:r w:rsidRPr="00A61FE8">
          <w:rPr>
            <w:noProof/>
            <w:webHidden/>
          </w:rPr>
        </w:r>
        <w:r w:rsidRPr="00A61FE8">
          <w:rPr>
            <w:noProof/>
            <w:webHidden/>
          </w:rPr>
          <w:fldChar w:fldCharType="separate"/>
        </w:r>
        <w:r w:rsidRPr="00A61FE8">
          <w:rPr>
            <w:noProof/>
            <w:webHidden/>
          </w:rPr>
          <w:t>7</w:t>
        </w:r>
        <w:r w:rsidRPr="00A61FE8">
          <w:rPr>
            <w:noProof/>
            <w:webHidden/>
          </w:rPr>
          <w:fldChar w:fldCharType="end"/>
        </w:r>
      </w:hyperlink>
    </w:p>
    <w:p w14:paraId="74612586" w14:textId="49AFB881"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61" w:history="1">
        <w:r w:rsidRPr="00A61FE8">
          <w:rPr>
            <w:rStyle w:val="Hyperlink"/>
            <w:noProof/>
          </w:rPr>
          <w:t>8.</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Emergency Arrangements</w:t>
        </w:r>
        <w:r w:rsidRPr="00A61FE8">
          <w:rPr>
            <w:noProof/>
            <w:webHidden/>
          </w:rPr>
          <w:tab/>
        </w:r>
        <w:r w:rsidRPr="00A61FE8">
          <w:rPr>
            <w:noProof/>
            <w:webHidden/>
          </w:rPr>
          <w:fldChar w:fldCharType="begin"/>
        </w:r>
        <w:r w:rsidRPr="00A61FE8">
          <w:rPr>
            <w:noProof/>
            <w:webHidden/>
          </w:rPr>
          <w:instrText xml:space="preserve"> PAGEREF _Toc175124561 \h </w:instrText>
        </w:r>
        <w:r w:rsidRPr="00A61FE8">
          <w:rPr>
            <w:noProof/>
            <w:webHidden/>
          </w:rPr>
        </w:r>
        <w:r w:rsidRPr="00A61FE8">
          <w:rPr>
            <w:noProof/>
            <w:webHidden/>
          </w:rPr>
          <w:fldChar w:fldCharType="separate"/>
        </w:r>
        <w:r w:rsidRPr="00A61FE8">
          <w:rPr>
            <w:noProof/>
            <w:webHidden/>
          </w:rPr>
          <w:t>7</w:t>
        </w:r>
        <w:r w:rsidRPr="00A61FE8">
          <w:rPr>
            <w:noProof/>
            <w:webHidden/>
          </w:rPr>
          <w:fldChar w:fldCharType="end"/>
        </w:r>
      </w:hyperlink>
    </w:p>
    <w:p w14:paraId="4DE989DA" w14:textId="1C2B25AB" w:rsidR="009E2BBF" w:rsidRPr="00A61FE8" w:rsidRDefault="009E2BBF">
      <w:pPr>
        <w:pStyle w:val="TOC2"/>
        <w:tabs>
          <w:tab w:val="left" w:pos="720"/>
          <w:tab w:val="right" w:leader="dot" w:pos="9016"/>
        </w:tabs>
        <w:rPr>
          <w:rFonts w:asciiTheme="minorHAnsi" w:eastAsiaTheme="minorEastAsia" w:hAnsiTheme="minorHAnsi"/>
          <w:noProof/>
          <w:kern w:val="2"/>
          <w:sz w:val="24"/>
          <w:szCs w:val="24"/>
          <w:lang w:eastAsia="en-GB"/>
          <w14:ligatures w14:val="standardContextual"/>
        </w:rPr>
      </w:pPr>
      <w:hyperlink w:anchor="_Toc175124562" w:history="1">
        <w:r w:rsidRPr="00A61FE8">
          <w:rPr>
            <w:rStyle w:val="Hyperlink"/>
            <w:noProof/>
          </w:rPr>
          <w:t>9.</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Compliance and Learning</w:t>
        </w:r>
        <w:r w:rsidRPr="00A61FE8">
          <w:rPr>
            <w:noProof/>
            <w:webHidden/>
          </w:rPr>
          <w:tab/>
        </w:r>
        <w:r w:rsidRPr="00A61FE8">
          <w:rPr>
            <w:noProof/>
            <w:webHidden/>
          </w:rPr>
          <w:fldChar w:fldCharType="begin"/>
        </w:r>
        <w:r w:rsidRPr="00A61FE8">
          <w:rPr>
            <w:noProof/>
            <w:webHidden/>
          </w:rPr>
          <w:instrText xml:space="preserve"> PAGEREF _Toc175124562 \h </w:instrText>
        </w:r>
        <w:r w:rsidRPr="00A61FE8">
          <w:rPr>
            <w:noProof/>
            <w:webHidden/>
          </w:rPr>
        </w:r>
        <w:r w:rsidRPr="00A61FE8">
          <w:rPr>
            <w:noProof/>
            <w:webHidden/>
          </w:rPr>
          <w:fldChar w:fldCharType="separate"/>
        </w:r>
        <w:r w:rsidRPr="00A61FE8">
          <w:rPr>
            <w:noProof/>
            <w:webHidden/>
          </w:rPr>
          <w:t>7</w:t>
        </w:r>
        <w:r w:rsidRPr="00A61FE8">
          <w:rPr>
            <w:noProof/>
            <w:webHidden/>
          </w:rPr>
          <w:fldChar w:fldCharType="end"/>
        </w:r>
      </w:hyperlink>
    </w:p>
    <w:p w14:paraId="135A59EC" w14:textId="3ADAFB88" w:rsidR="009E2BBF" w:rsidRPr="00A61FE8" w:rsidRDefault="009E2BBF">
      <w:pPr>
        <w:pStyle w:val="TOC2"/>
        <w:tabs>
          <w:tab w:val="left" w:pos="960"/>
          <w:tab w:val="right" w:leader="dot" w:pos="9016"/>
        </w:tabs>
        <w:rPr>
          <w:rFonts w:asciiTheme="minorHAnsi" w:eastAsiaTheme="minorEastAsia" w:hAnsiTheme="minorHAnsi"/>
          <w:noProof/>
          <w:kern w:val="2"/>
          <w:sz w:val="24"/>
          <w:szCs w:val="24"/>
          <w:lang w:eastAsia="en-GB"/>
          <w14:ligatures w14:val="standardContextual"/>
        </w:rPr>
      </w:pPr>
      <w:hyperlink w:anchor="_Toc175124563" w:history="1">
        <w:r w:rsidRPr="00A61FE8">
          <w:rPr>
            <w:rStyle w:val="Hyperlink"/>
            <w:noProof/>
          </w:rPr>
          <w:t>10.</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Access to the SHE Policy</w:t>
        </w:r>
        <w:r w:rsidRPr="00A61FE8">
          <w:rPr>
            <w:noProof/>
            <w:webHidden/>
          </w:rPr>
          <w:tab/>
        </w:r>
        <w:r w:rsidRPr="00A61FE8">
          <w:rPr>
            <w:noProof/>
            <w:webHidden/>
          </w:rPr>
          <w:fldChar w:fldCharType="begin"/>
        </w:r>
        <w:r w:rsidRPr="00A61FE8">
          <w:rPr>
            <w:noProof/>
            <w:webHidden/>
          </w:rPr>
          <w:instrText xml:space="preserve"> PAGEREF _Toc175124563 \h </w:instrText>
        </w:r>
        <w:r w:rsidRPr="00A61FE8">
          <w:rPr>
            <w:noProof/>
            <w:webHidden/>
          </w:rPr>
        </w:r>
        <w:r w:rsidRPr="00A61FE8">
          <w:rPr>
            <w:noProof/>
            <w:webHidden/>
          </w:rPr>
          <w:fldChar w:fldCharType="separate"/>
        </w:r>
        <w:r w:rsidRPr="00A61FE8">
          <w:rPr>
            <w:noProof/>
            <w:webHidden/>
          </w:rPr>
          <w:t>7</w:t>
        </w:r>
        <w:r w:rsidRPr="00A61FE8">
          <w:rPr>
            <w:noProof/>
            <w:webHidden/>
          </w:rPr>
          <w:fldChar w:fldCharType="end"/>
        </w:r>
      </w:hyperlink>
    </w:p>
    <w:p w14:paraId="0C387187" w14:textId="0A5F8D9D" w:rsidR="009E2BBF" w:rsidRPr="00A61FE8" w:rsidRDefault="009E2BBF">
      <w:pPr>
        <w:pStyle w:val="TOC2"/>
        <w:tabs>
          <w:tab w:val="left" w:pos="960"/>
          <w:tab w:val="right" w:leader="dot" w:pos="9016"/>
        </w:tabs>
        <w:rPr>
          <w:rFonts w:asciiTheme="minorHAnsi" w:eastAsiaTheme="minorEastAsia" w:hAnsiTheme="minorHAnsi"/>
          <w:noProof/>
          <w:kern w:val="2"/>
          <w:sz w:val="24"/>
          <w:szCs w:val="24"/>
          <w:lang w:eastAsia="en-GB"/>
          <w14:ligatures w14:val="standardContextual"/>
        </w:rPr>
      </w:pPr>
      <w:hyperlink w:anchor="_Toc175124564" w:history="1">
        <w:r w:rsidRPr="00A61FE8">
          <w:rPr>
            <w:rStyle w:val="Hyperlink"/>
            <w:noProof/>
          </w:rPr>
          <w:t>11.</w:t>
        </w:r>
        <w:r w:rsidRPr="00A61FE8">
          <w:rPr>
            <w:rFonts w:asciiTheme="minorHAnsi" w:eastAsiaTheme="minorEastAsia" w:hAnsiTheme="minorHAnsi"/>
            <w:noProof/>
            <w:kern w:val="2"/>
            <w:sz w:val="24"/>
            <w:szCs w:val="24"/>
            <w:lang w:eastAsia="en-GB"/>
            <w14:ligatures w14:val="standardContextual"/>
          </w:rPr>
          <w:tab/>
        </w:r>
        <w:r w:rsidRPr="00A61FE8">
          <w:rPr>
            <w:rStyle w:val="Hyperlink"/>
            <w:noProof/>
          </w:rPr>
          <w:t>Document Control</w:t>
        </w:r>
        <w:r w:rsidRPr="00A61FE8">
          <w:rPr>
            <w:noProof/>
            <w:webHidden/>
          </w:rPr>
          <w:tab/>
        </w:r>
        <w:r w:rsidRPr="00A61FE8">
          <w:rPr>
            <w:noProof/>
            <w:webHidden/>
          </w:rPr>
          <w:fldChar w:fldCharType="begin"/>
        </w:r>
        <w:r w:rsidRPr="00A61FE8">
          <w:rPr>
            <w:noProof/>
            <w:webHidden/>
          </w:rPr>
          <w:instrText xml:space="preserve"> PAGEREF _Toc175124564 \h </w:instrText>
        </w:r>
        <w:r w:rsidRPr="00A61FE8">
          <w:rPr>
            <w:noProof/>
            <w:webHidden/>
          </w:rPr>
        </w:r>
        <w:r w:rsidRPr="00A61FE8">
          <w:rPr>
            <w:noProof/>
            <w:webHidden/>
          </w:rPr>
          <w:fldChar w:fldCharType="separate"/>
        </w:r>
        <w:r w:rsidRPr="00A61FE8">
          <w:rPr>
            <w:noProof/>
            <w:webHidden/>
          </w:rPr>
          <w:t>8</w:t>
        </w:r>
        <w:r w:rsidRPr="00A61FE8">
          <w:rPr>
            <w:noProof/>
            <w:webHidden/>
          </w:rPr>
          <w:fldChar w:fldCharType="end"/>
        </w:r>
      </w:hyperlink>
    </w:p>
    <w:p w14:paraId="69FD328D" w14:textId="6C6803C2" w:rsidR="000F7C87" w:rsidRPr="00A61FE8" w:rsidRDefault="00BA5C01" w:rsidP="000F7C87">
      <w:pPr>
        <w:keepNext/>
        <w:keepLines/>
        <w:spacing w:before="480" w:after="0"/>
        <w:jc w:val="both"/>
        <w:outlineLvl w:val="0"/>
        <w:rPr>
          <w:rFonts w:eastAsia="Calibri" w:cs="Arial"/>
          <w:b/>
          <w:bCs/>
          <w:sz w:val="24"/>
          <w:szCs w:val="24"/>
        </w:rPr>
      </w:pPr>
      <w:r w:rsidRPr="00A61FE8">
        <w:rPr>
          <w:rFonts w:eastAsia="Calibri" w:cs="Arial"/>
          <w:b/>
          <w:bCs/>
          <w:sz w:val="24"/>
          <w:szCs w:val="24"/>
        </w:rPr>
        <w:fldChar w:fldCharType="end"/>
      </w:r>
    </w:p>
    <w:p w14:paraId="18C5E17F" w14:textId="77777777" w:rsidR="000F7C87" w:rsidRPr="00A61FE8" w:rsidRDefault="000F7C87">
      <w:pPr>
        <w:rPr>
          <w:rFonts w:eastAsia="Calibri" w:cs="Arial"/>
          <w:b/>
          <w:bCs/>
          <w:sz w:val="24"/>
          <w:szCs w:val="24"/>
        </w:rPr>
      </w:pPr>
      <w:r w:rsidRPr="00A61FE8">
        <w:rPr>
          <w:rFonts w:eastAsia="Calibri" w:cs="Arial"/>
          <w:b/>
          <w:bCs/>
          <w:sz w:val="24"/>
          <w:szCs w:val="24"/>
        </w:rPr>
        <w:br w:type="page"/>
      </w:r>
    </w:p>
    <w:p w14:paraId="23807944" w14:textId="77777777" w:rsidR="000F7C87" w:rsidRPr="00A61FE8" w:rsidRDefault="000F7C87" w:rsidP="000F7C87">
      <w:pPr>
        <w:pStyle w:val="Heading1"/>
        <w:rPr>
          <w:rFonts w:ascii="Arial" w:hAnsi="Arial"/>
          <w:b/>
          <w:bCs/>
          <w:color w:val="auto"/>
        </w:rPr>
      </w:pPr>
      <w:bookmarkStart w:id="0" w:name="_Toc175124553"/>
      <w:r w:rsidRPr="00A61FE8">
        <w:rPr>
          <w:rFonts w:ascii="Arial" w:hAnsi="Arial"/>
          <w:b/>
          <w:bCs/>
          <w:color w:val="auto"/>
        </w:rPr>
        <w:lastRenderedPageBreak/>
        <w:t>Safety, Health and Environment Policy - Statement of Intent</w:t>
      </w:r>
      <w:bookmarkEnd w:id="0"/>
    </w:p>
    <w:p w14:paraId="12381B79" w14:textId="6C2744C3" w:rsidR="000F7C87" w:rsidRPr="00A61FE8" w:rsidRDefault="000F7C87" w:rsidP="000F7C87">
      <w:pPr>
        <w:rPr>
          <w:sz w:val="24"/>
          <w:szCs w:val="24"/>
        </w:rPr>
      </w:pPr>
      <w:r w:rsidRPr="7EB97242">
        <w:rPr>
          <w:sz w:val="24"/>
          <w:szCs w:val="24"/>
        </w:rPr>
        <w:t>The Chair of the Fire Authority (CFA) and Chief Fire Officer (CFO) ha</w:t>
      </w:r>
      <w:r w:rsidR="0070615B" w:rsidRPr="7EB97242">
        <w:rPr>
          <w:sz w:val="24"/>
          <w:szCs w:val="24"/>
        </w:rPr>
        <w:t>ve</w:t>
      </w:r>
      <w:r w:rsidRPr="7EB97242">
        <w:rPr>
          <w:sz w:val="24"/>
          <w:szCs w:val="24"/>
        </w:rPr>
        <w:t xml:space="preserve"> overall responsibility for compliance</w:t>
      </w:r>
      <w:r w:rsidR="70B75B1B" w:rsidRPr="7EB97242">
        <w:rPr>
          <w:sz w:val="24"/>
          <w:szCs w:val="24"/>
        </w:rPr>
        <w:t xml:space="preserve"> with</w:t>
      </w:r>
      <w:r w:rsidRPr="7EB97242">
        <w:rPr>
          <w:sz w:val="24"/>
          <w:szCs w:val="24"/>
        </w:rPr>
        <w:t xml:space="preserve"> </w:t>
      </w:r>
      <w:r w:rsidR="0070615B" w:rsidRPr="7EB97242">
        <w:rPr>
          <w:sz w:val="24"/>
          <w:szCs w:val="24"/>
        </w:rPr>
        <w:t xml:space="preserve">the Health and Safety at Work </w:t>
      </w:r>
      <w:r w:rsidR="006666C1" w:rsidRPr="7EB97242">
        <w:rPr>
          <w:sz w:val="24"/>
          <w:szCs w:val="24"/>
        </w:rPr>
        <w:t xml:space="preserve">etc </w:t>
      </w:r>
      <w:r w:rsidR="0070615B" w:rsidRPr="7EB97242">
        <w:rPr>
          <w:sz w:val="24"/>
          <w:szCs w:val="24"/>
        </w:rPr>
        <w:t>Act</w:t>
      </w:r>
      <w:r w:rsidR="006666C1" w:rsidRPr="7EB97242">
        <w:rPr>
          <w:sz w:val="24"/>
          <w:szCs w:val="24"/>
        </w:rPr>
        <w:t xml:space="preserve"> 1974</w:t>
      </w:r>
      <w:r w:rsidR="0070615B" w:rsidRPr="7EB97242">
        <w:rPr>
          <w:sz w:val="24"/>
          <w:szCs w:val="24"/>
        </w:rPr>
        <w:t xml:space="preserve"> and other associated legislation. We </w:t>
      </w:r>
      <w:r w:rsidRPr="7EB97242">
        <w:rPr>
          <w:sz w:val="24"/>
          <w:szCs w:val="24"/>
        </w:rPr>
        <w:t>recognise the impact that a positive health, safety and wellbeing</w:t>
      </w:r>
      <w:r w:rsidR="006666C1" w:rsidRPr="7EB97242">
        <w:rPr>
          <w:sz w:val="24"/>
          <w:szCs w:val="24"/>
        </w:rPr>
        <w:t xml:space="preserve"> and environment</w:t>
      </w:r>
      <w:r w:rsidR="0A0BE909" w:rsidRPr="7EB97242">
        <w:rPr>
          <w:sz w:val="24"/>
          <w:szCs w:val="24"/>
        </w:rPr>
        <w:t>al</w:t>
      </w:r>
      <w:r w:rsidRPr="7EB97242">
        <w:rPr>
          <w:sz w:val="24"/>
          <w:szCs w:val="24"/>
        </w:rPr>
        <w:t xml:space="preserve"> culture </w:t>
      </w:r>
      <w:r w:rsidR="0070615B" w:rsidRPr="7EB97242">
        <w:rPr>
          <w:sz w:val="24"/>
          <w:szCs w:val="24"/>
        </w:rPr>
        <w:t>has</w:t>
      </w:r>
      <w:r w:rsidRPr="7EB97242">
        <w:rPr>
          <w:sz w:val="24"/>
          <w:szCs w:val="24"/>
        </w:rPr>
        <w:t xml:space="preserve"> on the organisation. </w:t>
      </w:r>
    </w:p>
    <w:p w14:paraId="0D82A257" w14:textId="075C2EF5" w:rsidR="000F7C87" w:rsidRPr="00A61FE8" w:rsidRDefault="000F7C87" w:rsidP="000F7C87">
      <w:pPr>
        <w:rPr>
          <w:sz w:val="24"/>
          <w:szCs w:val="24"/>
        </w:rPr>
      </w:pPr>
      <w:r w:rsidRPr="00A61FE8">
        <w:rPr>
          <w:sz w:val="24"/>
          <w:szCs w:val="24"/>
        </w:rPr>
        <w:t xml:space="preserve">We are committed to the continuous improvement of safety, health and environmental performance and management for the services we deliver and activities we undertake. We will aspire to the highest standards of health, safety and wellbeing for our staff and prevent pollution and minimise our impacts on the environment. To achieve </w:t>
      </w:r>
      <w:r w:rsidR="003C67AE" w:rsidRPr="00A61FE8">
        <w:rPr>
          <w:sz w:val="24"/>
          <w:szCs w:val="24"/>
        </w:rPr>
        <w:t>this,</w:t>
      </w:r>
      <w:r w:rsidRPr="00A61FE8">
        <w:rPr>
          <w:sz w:val="24"/>
          <w:szCs w:val="24"/>
        </w:rPr>
        <w:t xml:space="preserve"> we will provide adequate financial and physical resources, competent staff and expert advice when required. </w:t>
      </w:r>
    </w:p>
    <w:p w14:paraId="679A8B9D" w14:textId="77777777" w:rsidR="000F7C87" w:rsidRPr="00A61FE8" w:rsidRDefault="000F7C87" w:rsidP="000F7C87">
      <w:pPr>
        <w:rPr>
          <w:sz w:val="24"/>
          <w:szCs w:val="24"/>
        </w:rPr>
      </w:pPr>
      <w:r w:rsidRPr="00A61FE8">
        <w:rPr>
          <w:sz w:val="24"/>
          <w:szCs w:val="24"/>
        </w:rPr>
        <w:t>We will deliver our services and activities in a manner that provides a safe place of work for staff, contractors and visitors and protects the environment.</w:t>
      </w:r>
    </w:p>
    <w:p w14:paraId="2EEB0617" w14:textId="77777777" w:rsidR="000F7C87" w:rsidRPr="00A61FE8" w:rsidRDefault="000F7C87" w:rsidP="0070615B">
      <w:pPr>
        <w:spacing w:after="0" w:line="240" w:lineRule="auto"/>
        <w:rPr>
          <w:sz w:val="24"/>
          <w:szCs w:val="24"/>
        </w:rPr>
      </w:pPr>
      <w:r w:rsidRPr="00A61FE8">
        <w:rPr>
          <w:sz w:val="24"/>
          <w:szCs w:val="24"/>
        </w:rPr>
        <w:t>Our aims and objectives are to:</w:t>
      </w:r>
    </w:p>
    <w:p w14:paraId="36268CAC" w14:textId="77777777" w:rsidR="000A7879" w:rsidRPr="00A61FE8" w:rsidRDefault="000A7879" w:rsidP="0070615B">
      <w:pPr>
        <w:spacing w:after="0" w:line="240" w:lineRule="auto"/>
        <w:rPr>
          <w:sz w:val="24"/>
          <w:szCs w:val="24"/>
        </w:rPr>
      </w:pPr>
    </w:p>
    <w:p w14:paraId="09556418" w14:textId="66F3A654" w:rsidR="000F7C87" w:rsidRPr="00A61FE8" w:rsidRDefault="0070615B" w:rsidP="0070615B">
      <w:pPr>
        <w:pStyle w:val="ListParagraph"/>
        <w:numPr>
          <w:ilvl w:val="0"/>
          <w:numId w:val="6"/>
        </w:numPr>
        <w:spacing w:line="240" w:lineRule="auto"/>
        <w:rPr>
          <w:sz w:val="24"/>
          <w:szCs w:val="24"/>
        </w:rPr>
      </w:pPr>
      <w:r w:rsidRPr="00A61FE8">
        <w:rPr>
          <w:sz w:val="24"/>
          <w:szCs w:val="24"/>
        </w:rPr>
        <w:t>E</w:t>
      </w:r>
      <w:r w:rsidR="000F7C87" w:rsidRPr="00A61FE8">
        <w:rPr>
          <w:sz w:val="24"/>
          <w:szCs w:val="24"/>
        </w:rPr>
        <w:t>nsure compliance with safety, health and environmental regulatory and other requirements that apply to our activities and services.</w:t>
      </w:r>
    </w:p>
    <w:p w14:paraId="2BEDA7FD" w14:textId="764D3C29" w:rsidR="000F7C87" w:rsidRPr="00A61FE8" w:rsidRDefault="000F7C87" w:rsidP="0070615B">
      <w:pPr>
        <w:pStyle w:val="ListParagraph"/>
        <w:numPr>
          <w:ilvl w:val="0"/>
          <w:numId w:val="6"/>
        </w:numPr>
        <w:spacing w:line="240" w:lineRule="auto"/>
        <w:rPr>
          <w:sz w:val="24"/>
          <w:szCs w:val="24"/>
        </w:rPr>
      </w:pPr>
      <w:r w:rsidRPr="00A61FE8">
        <w:rPr>
          <w:sz w:val="24"/>
          <w:szCs w:val="24"/>
        </w:rPr>
        <w:t>Be fully committed to the prevention of injury and ill health to staff and visitors</w:t>
      </w:r>
      <w:r w:rsidR="0070615B" w:rsidRPr="00A61FE8">
        <w:rPr>
          <w:sz w:val="24"/>
          <w:szCs w:val="24"/>
        </w:rPr>
        <w:t>. We will</w:t>
      </w:r>
      <w:r w:rsidRPr="00A61FE8">
        <w:rPr>
          <w:sz w:val="24"/>
          <w:szCs w:val="24"/>
        </w:rPr>
        <w:t xml:space="preserve"> provide </w:t>
      </w:r>
      <w:r w:rsidR="0070615B" w:rsidRPr="00A61FE8">
        <w:rPr>
          <w:sz w:val="24"/>
          <w:szCs w:val="24"/>
        </w:rPr>
        <w:t xml:space="preserve">safe </w:t>
      </w:r>
      <w:r w:rsidRPr="00A61FE8">
        <w:rPr>
          <w:sz w:val="24"/>
          <w:szCs w:val="24"/>
        </w:rPr>
        <w:t>workplace</w:t>
      </w:r>
      <w:r w:rsidR="0070615B" w:rsidRPr="00A61FE8">
        <w:rPr>
          <w:sz w:val="24"/>
          <w:szCs w:val="24"/>
        </w:rPr>
        <w:t>s.</w:t>
      </w:r>
      <w:r w:rsidRPr="00A61FE8">
        <w:rPr>
          <w:sz w:val="24"/>
          <w:szCs w:val="24"/>
        </w:rPr>
        <w:t xml:space="preserve"> </w:t>
      </w:r>
    </w:p>
    <w:p w14:paraId="57526263" w14:textId="0695A3A2" w:rsidR="000F7C87" w:rsidRPr="00A61FE8" w:rsidRDefault="000F7C87" w:rsidP="0070615B">
      <w:pPr>
        <w:pStyle w:val="ListParagraph"/>
        <w:numPr>
          <w:ilvl w:val="0"/>
          <w:numId w:val="6"/>
        </w:numPr>
        <w:spacing w:line="240" w:lineRule="auto"/>
        <w:rPr>
          <w:sz w:val="24"/>
          <w:szCs w:val="24"/>
        </w:rPr>
      </w:pPr>
      <w:r w:rsidRPr="00A61FE8">
        <w:rPr>
          <w:sz w:val="24"/>
          <w:szCs w:val="24"/>
        </w:rPr>
        <w:t xml:space="preserve">Continually develop and maintain systems and procedures to ensure that all equipment, </w:t>
      </w:r>
      <w:r w:rsidR="00810F7E" w:rsidRPr="00A61FE8">
        <w:rPr>
          <w:sz w:val="24"/>
          <w:szCs w:val="24"/>
        </w:rPr>
        <w:t>vehicles</w:t>
      </w:r>
      <w:r w:rsidRPr="00A61FE8">
        <w:rPr>
          <w:sz w:val="24"/>
          <w:szCs w:val="24"/>
        </w:rPr>
        <w:t xml:space="preserve"> and </w:t>
      </w:r>
      <w:r w:rsidR="00810F7E" w:rsidRPr="00A61FE8">
        <w:rPr>
          <w:sz w:val="24"/>
          <w:szCs w:val="24"/>
        </w:rPr>
        <w:t xml:space="preserve">workplace </w:t>
      </w:r>
      <w:r w:rsidRPr="00A61FE8">
        <w:rPr>
          <w:sz w:val="24"/>
          <w:szCs w:val="24"/>
        </w:rPr>
        <w:t>premises are safe and do not have an adverse effect on health</w:t>
      </w:r>
      <w:r w:rsidR="00810F7E" w:rsidRPr="00A61FE8">
        <w:rPr>
          <w:sz w:val="24"/>
          <w:szCs w:val="24"/>
        </w:rPr>
        <w:t>,</w:t>
      </w:r>
      <w:r w:rsidRPr="00A61FE8">
        <w:rPr>
          <w:sz w:val="24"/>
          <w:szCs w:val="24"/>
        </w:rPr>
        <w:t xml:space="preserve"> wellbeing and the environment.</w:t>
      </w:r>
    </w:p>
    <w:p w14:paraId="5B9AEDEB" w14:textId="65CD50D6" w:rsidR="000A7879" w:rsidRPr="00A61FE8" w:rsidRDefault="000A7879" w:rsidP="0070615B">
      <w:pPr>
        <w:pStyle w:val="ListParagraph"/>
        <w:numPr>
          <w:ilvl w:val="0"/>
          <w:numId w:val="6"/>
        </w:numPr>
        <w:spacing w:line="240" w:lineRule="auto"/>
        <w:rPr>
          <w:sz w:val="24"/>
          <w:szCs w:val="24"/>
        </w:rPr>
      </w:pPr>
      <w:r w:rsidRPr="00A61FE8">
        <w:rPr>
          <w:sz w:val="24"/>
          <w:szCs w:val="24"/>
        </w:rPr>
        <w:t>Clearly define the responsibilities and duties of all employees.</w:t>
      </w:r>
    </w:p>
    <w:p w14:paraId="0E9542C4" w14:textId="4637894B" w:rsidR="000F7C87" w:rsidRPr="00A61FE8" w:rsidRDefault="000F7C87" w:rsidP="0070615B">
      <w:pPr>
        <w:pStyle w:val="ListParagraph"/>
        <w:numPr>
          <w:ilvl w:val="0"/>
          <w:numId w:val="6"/>
        </w:numPr>
        <w:spacing w:line="240" w:lineRule="auto"/>
        <w:rPr>
          <w:sz w:val="24"/>
          <w:szCs w:val="24"/>
        </w:rPr>
      </w:pPr>
      <w:r w:rsidRPr="00A61FE8">
        <w:rPr>
          <w:sz w:val="24"/>
          <w:szCs w:val="24"/>
        </w:rPr>
        <w:t xml:space="preserve">Consult and communicate with staff and representative bodies promoting safety, health, wellbeing and environmental expectations and standards. </w:t>
      </w:r>
    </w:p>
    <w:p w14:paraId="0F2F01AB" w14:textId="14A5AC80" w:rsidR="000F7C87" w:rsidRPr="00A61FE8" w:rsidRDefault="000F7C87" w:rsidP="0070615B">
      <w:pPr>
        <w:pStyle w:val="ListParagraph"/>
        <w:numPr>
          <w:ilvl w:val="0"/>
          <w:numId w:val="6"/>
        </w:numPr>
        <w:spacing w:line="240" w:lineRule="auto"/>
        <w:rPr>
          <w:sz w:val="24"/>
          <w:szCs w:val="24"/>
        </w:rPr>
      </w:pPr>
      <w:r w:rsidRPr="00A61FE8">
        <w:rPr>
          <w:sz w:val="24"/>
          <w:szCs w:val="24"/>
        </w:rPr>
        <w:t>Identify hazards, aspects and impacts and reduce risks to as low as is reasonably practicable whilst being risk aware rather than risk adverse.</w:t>
      </w:r>
    </w:p>
    <w:p w14:paraId="195FB3E5" w14:textId="43C3BD0C" w:rsidR="000F7C87" w:rsidRPr="00A61FE8" w:rsidRDefault="000F7C87" w:rsidP="0070615B">
      <w:pPr>
        <w:pStyle w:val="ListParagraph"/>
        <w:numPr>
          <w:ilvl w:val="0"/>
          <w:numId w:val="6"/>
        </w:numPr>
        <w:spacing w:line="240" w:lineRule="auto"/>
        <w:rPr>
          <w:sz w:val="24"/>
          <w:szCs w:val="24"/>
        </w:rPr>
      </w:pPr>
      <w:r w:rsidRPr="00A61FE8">
        <w:rPr>
          <w:sz w:val="24"/>
          <w:szCs w:val="24"/>
        </w:rPr>
        <w:t>Raise awareness, train staff in safety, health, wellbeing and environmental matters and encourage our staff to play an active role in reducing impacts and risks and contributing to policy and procedural implementation.</w:t>
      </w:r>
    </w:p>
    <w:p w14:paraId="07852991" w14:textId="54479457" w:rsidR="000F7C87" w:rsidRPr="00A61FE8" w:rsidRDefault="000F7C87" w:rsidP="0070615B">
      <w:pPr>
        <w:pStyle w:val="ListParagraph"/>
        <w:numPr>
          <w:ilvl w:val="0"/>
          <w:numId w:val="6"/>
        </w:numPr>
        <w:spacing w:line="240" w:lineRule="auto"/>
        <w:rPr>
          <w:sz w:val="24"/>
          <w:szCs w:val="24"/>
        </w:rPr>
      </w:pPr>
      <w:r w:rsidRPr="00A61FE8">
        <w:rPr>
          <w:sz w:val="24"/>
          <w:szCs w:val="24"/>
        </w:rPr>
        <w:t xml:space="preserve">Support staff fitness and wellbeing through the provision of </w:t>
      </w:r>
      <w:r w:rsidR="00785B69" w:rsidRPr="00A61FE8">
        <w:rPr>
          <w:sz w:val="24"/>
          <w:szCs w:val="24"/>
        </w:rPr>
        <w:t xml:space="preserve">fitness </w:t>
      </w:r>
      <w:r w:rsidRPr="00A61FE8">
        <w:rPr>
          <w:sz w:val="24"/>
          <w:szCs w:val="24"/>
        </w:rPr>
        <w:t>equipment</w:t>
      </w:r>
      <w:r w:rsidR="00785B69" w:rsidRPr="00A61FE8">
        <w:rPr>
          <w:sz w:val="24"/>
          <w:szCs w:val="24"/>
        </w:rPr>
        <w:t>, fitness assessments for operational staff</w:t>
      </w:r>
      <w:r w:rsidRPr="00A61FE8">
        <w:rPr>
          <w:sz w:val="24"/>
          <w:szCs w:val="24"/>
        </w:rPr>
        <w:t xml:space="preserve"> and </w:t>
      </w:r>
      <w:r w:rsidR="00785B69" w:rsidRPr="00A61FE8">
        <w:rPr>
          <w:sz w:val="24"/>
          <w:szCs w:val="24"/>
        </w:rPr>
        <w:t xml:space="preserve">fitness support </w:t>
      </w:r>
      <w:r w:rsidR="0070615B" w:rsidRPr="00A61FE8">
        <w:rPr>
          <w:sz w:val="24"/>
          <w:szCs w:val="24"/>
        </w:rPr>
        <w:t>resources</w:t>
      </w:r>
      <w:r w:rsidR="00785B69" w:rsidRPr="00A61FE8">
        <w:rPr>
          <w:sz w:val="24"/>
          <w:szCs w:val="24"/>
        </w:rPr>
        <w:t xml:space="preserve"> for all staff</w:t>
      </w:r>
      <w:r w:rsidRPr="00A61FE8">
        <w:rPr>
          <w:sz w:val="24"/>
          <w:szCs w:val="24"/>
        </w:rPr>
        <w:t>.</w:t>
      </w:r>
    </w:p>
    <w:p w14:paraId="7B2B3B2C" w14:textId="487F3AC1" w:rsidR="000450CC" w:rsidRPr="00A61FE8" w:rsidRDefault="000450CC" w:rsidP="0070615B">
      <w:pPr>
        <w:pStyle w:val="ListParagraph"/>
        <w:numPr>
          <w:ilvl w:val="0"/>
          <w:numId w:val="6"/>
        </w:numPr>
        <w:spacing w:line="240" w:lineRule="auto"/>
        <w:rPr>
          <w:sz w:val="24"/>
          <w:szCs w:val="24"/>
        </w:rPr>
      </w:pPr>
      <w:r w:rsidRPr="00A61FE8">
        <w:rPr>
          <w:sz w:val="24"/>
          <w:szCs w:val="24"/>
        </w:rPr>
        <w:t>Provide access to an Occupational Health function to comply with our statutory requirements on health surveillance and support staff health.</w:t>
      </w:r>
    </w:p>
    <w:p w14:paraId="1A985D32" w14:textId="0ABCC502" w:rsidR="000F7C87" w:rsidRPr="00A61FE8" w:rsidRDefault="000F7C87" w:rsidP="0070615B">
      <w:pPr>
        <w:pStyle w:val="ListParagraph"/>
        <w:numPr>
          <w:ilvl w:val="0"/>
          <w:numId w:val="6"/>
        </w:numPr>
        <w:spacing w:line="240" w:lineRule="auto"/>
        <w:rPr>
          <w:sz w:val="24"/>
          <w:szCs w:val="24"/>
        </w:rPr>
      </w:pPr>
      <w:r w:rsidRPr="00A61FE8">
        <w:rPr>
          <w:sz w:val="24"/>
          <w:szCs w:val="24"/>
        </w:rPr>
        <w:t>Plan and set objectives</w:t>
      </w:r>
      <w:r w:rsidR="00785B69" w:rsidRPr="00A61FE8">
        <w:rPr>
          <w:sz w:val="24"/>
          <w:szCs w:val="24"/>
        </w:rPr>
        <w:t xml:space="preserve"> to</w:t>
      </w:r>
      <w:r w:rsidRPr="00A61FE8">
        <w:rPr>
          <w:sz w:val="24"/>
          <w:szCs w:val="24"/>
        </w:rPr>
        <w:t xml:space="preserve"> monitor and review our systems using proactive and reactive methods to continually improve our safety, health, wellbeing and environmental performance reporting progress each year. </w:t>
      </w:r>
    </w:p>
    <w:p w14:paraId="623BFF82" w14:textId="3927991C" w:rsidR="000F7C87" w:rsidRPr="00A61FE8" w:rsidRDefault="000F7C87" w:rsidP="0070615B">
      <w:pPr>
        <w:pStyle w:val="ListParagraph"/>
        <w:numPr>
          <w:ilvl w:val="0"/>
          <w:numId w:val="6"/>
        </w:numPr>
        <w:spacing w:line="240" w:lineRule="auto"/>
        <w:rPr>
          <w:sz w:val="24"/>
          <w:szCs w:val="24"/>
        </w:rPr>
      </w:pPr>
      <w:r w:rsidRPr="00A61FE8">
        <w:rPr>
          <w:sz w:val="24"/>
          <w:szCs w:val="24"/>
        </w:rPr>
        <w:t>Have appropriate plans/arrangements to deal with emergency situations.</w:t>
      </w:r>
    </w:p>
    <w:p w14:paraId="32C60ED8" w14:textId="4D6704D8" w:rsidR="000F7C87" w:rsidRPr="00A61FE8" w:rsidRDefault="000F7C87" w:rsidP="0070615B">
      <w:pPr>
        <w:pStyle w:val="ListParagraph"/>
        <w:numPr>
          <w:ilvl w:val="0"/>
          <w:numId w:val="6"/>
        </w:numPr>
        <w:spacing w:line="240" w:lineRule="auto"/>
        <w:rPr>
          <w:sz w:val="24"/>
          <w:szCs w:val="24"/>
        </w:rPr>
      </w:pPr>
      <w:r w:rsidRPr="00A61FE8">
        <w:rPr>
          <w:sz w:val="24"/>
          <w:szCs w:val="24"/>
        </w:rPr>
        <w:t>Manage waste according to our duty of care, minimising waste going to landfill, by re-use and recycling wherever possible.</w:t>
      </w:r>
    </w:p>
    <w:p w14:paraId="73344E88" w14:textId="122532E3" w:rsidR="000F7C87" w:rsidRPr="00A61FE8" w:rsidRDefault="000F7C87" w:rsidP="0070615B">
      <w:pPr>
        <w:pStyle w:val="ListParagraph"/>
        <w:numPr>
          <w:ilvl w:val="0"/>
          <w:numId w:val="6"/>
        </w:numPr>
        <w:spacing w:line="240" w:lineRule="auto"/>
        <w:rPr>
          <w:sz w:val="24"/>
          <w:szCs w:val="24"/>
        </w:rPr>
      </w:pPr>
      <w:r w:rsidRPr="00A61FE8">
        <w:rPr>
          <w:sz w:val="24"/>
          <w:szCs w:val="24"/>
        </w:rPr>
        <w:t>Purchase goods and services that minimises the consumption of natural resources, where possible.</w:t>
      </w:r>
    </w:p>
    <w:p w14:paraId="38B59DFC" w14:textId="1F542281" w:rsidR="000F7C87" w:rsidRPr="00A61FE8" w:rsidRDefault="000F7C87" w:rsidP="0070615B">
      <w:pPr>
        <w:pStyle w:val="ListParagraph"/>
        <w:numPr>
          <w:ilvl w:val="0"/>
          <w:numId w:val="6"/>
        </w:numPr>
        <w:spacing w:line="240" w:lineRule="auto"/>
        <w:rPr>
          <w:sz w:val="24"/>
          <w:szCs w:val="24"/>
        </w:rPr>
      </w:pPr>
      <w:r w:rsidRPr="00A61FE8">
        <w:rPr>
          <w:sz w:val="24"/>
          <w:szCs w:val="24"/>
        </w:rPr>
        <w:t>Implement energy saving technologies and initiatives</w:t>
      </w:r>
      <w:r w:rsidR="00785B69" w:rsidRPr="00A61FE8">
        <w:rPr>
          <w:sz w:val="24"/>
          <w:szCs w:val="24"/>
        </w:rPr>
        <w:t xml:space="preserve"> for our premises</w:t>
      </w:r>
      <w:r w:rsidRPr="00A61FE8">
        <w:rPr>
          <w:sz w:val="24"/>
          <w:szCs w:val="24"/>
        </w:rPr>
        <w:t>.</w:t>
      </w:r>
    </w:p>
    <w:p w14:paraId="4CB92265" w14:textId="42EA329C" w:rsidR="00785B69" w:rsidRPr="00A61FE8" w:rsidRDefault="00785B69" w:rsidP="0070615B">
      <w:pPr>
        <w:pStyle w:val="ListParagraph"/>
        <w:numPr>
          <w:ilvl w:val="0"/>
          <w:numId w:val="6"/>
        </w:numPr>
        <w:spacing w:line="240" w:lineRule="auto"/>
        <w:rPr>
          <w:sz w:val="24"/>
          <w:szCs w:val="24"/>
        </w:rPr>
      </w:pPr>
      <w:r w:rsidRPr="00A61FE8">
        <w:rPr>
          <w:sz w:val="24"/>
          <w:szCs w:val="24"/>
        </w:rPr>
        <w:lastRenderedPageBreak/>
        <w:t xml:space="preserve">Encourage engagement on health and wellbeing for our staff, building personal resilience and providing support for dealing with the challenging situations our staff experience. </w:t>
      </w:r>
    </w:p>
    <w:p w14:paraId="2A7A99A6" w14:textId="55DFAA0B" w:rsidR="000F7C87" w:rsidRPr="00A61FE8" w:rsidRDefault="000F7C87" w:rsidP="0070615B">
      <w:pPr>
        <w:pStyle w:val="ListParagraph"/>
        <w:numPr>
          <w:ilvl w:val="0"/>
          <w:numId w:val="6"/>
        </w:numPr>
        <w:spacing w:line="240" w:lineRule="auto"/>
        <w:rPr>
          <w:sz w:val="24"/>
          <w:szCs w:val="24"/>
        </w:rPr>
      </w:pPr>
      <w:r w:rsidRPr="00A61FE8">
        <w:rPr>
          <w:sz w:val="24"/>
          <w:szCs w:val="24"/>
        </w:rPr>
        <w:t>Hold contractors and third parties accountable for adhering to the Service’s health, safety and environmental policy and audit contractor systems and procedures to ensure satisfactory health, safety and environmental performance.</w:t>
      </w:r>
    </w:p>
    <w:p w14:paraId="2B3BDD4B" w14:textId="42D1206F" w:rsidR="005D6D56" w:rsidRPr="00A61FE8" w:rsidRDefault="005D6D56" w:rsidP="0070615B">
      <w:pPr>
        <w:pStyle w:val="ListParagraph"/>
        <w:numPr>
          <w:ilvl w:val="0"/>
          <w:numId w:val="6"/>
        </w:numPr>
        <w:spacing w:line="240" w:lineRule="auto"/>
        <w:rPr>
          <w:sz w:val="24"/>
          <w:szCs w:val="24"/>
        </w:rPr>
      </w:pPr>
      <w:r w:rsidRPr="00A61FE8">
        <w:rPr>
          <w:sz w:val="24"/>
          <w:szCs w:val="24"/>
        </w:rPr>
        <w:t xml:space="preserve">Review all safety events to capture learning opportunities, contributing to continual improvement of our arrangements. </w:t>
      </w:r>
    </w:p>
    <w:p w14:paraId="3C654B9F" w14:textId="2A36DB50" w:rsidR="000F7C87" w:rsidRPr="00A61FE8" w:rsidRDefault="005D6D56" w:rsidP="0070615B">
      <w:pPr>
        <w:pStyle w:val="ListParagraph"/>
        <w:numPr>
          <w:ilvl w:val="0"/>
          <w:numId w:val="6"/>
        </w:numPr>
        <w:spacing w:line="240" w:lineRule="auto"/>
        <w:rPr>
          <w:sz w:val="24"/>
          <w:szCs w:val="24"/>
        </w:rPr>
      </w:pPr>
      <w:r w:rsidRPr="00A61FE8">
        <w:rPr>
          <w:sz w:val="24"/>
          <w:szCs w:val="24"/>
        </w:rPr>
        <w:t>A</w:t>
      </w:r>
      <w:r w:rsidR="000F7C87" w:rsidRPr="00A61FE8">
        <w:rPr>
          <w:sz w:val="24"/>
          <w:szCs w:val="24"/>
        </w:rPr>
        <w:t>udit and review to improve systems, processes, health, safety and environmental performance.</w:t>
      </w:r>
    </w:p>
    <w:p w14:paraId="137B9111" w14:textId="7DD4D514" w:rsidR="000F7C87" w:rsidRPr="00A61FE8" w:rsidRDefault="00785B69" w:rsidP="000F7C87">
      <w:pPr>
        <w:rPr>
          <w:sz w:val="24"/>
          <w:szCs w:val="24"/>
        </w:rPr>
      </w:pPr>
      <w:r w:rsidRPr="00A61FE8">
        <w:rPr>
          <w:sz w:val="24"/>
          <w:szCs w:val="24"/>
        </w:rPr>
        <w:t>Our</w:t>
      </w:r>
      <w:r w:rsidR="000F7C87" w:rsidRPr="00A61FE8">
        <w:rPr>
          <w:sz w:val="24"/>
          <w:szCs w:val="24"/>
        </w:rPr>
        <w:t xml:space="preserve"> policy will be displayed on all LFRS premises, available and communicated to workers within the organisation and available to interested parties, as appropriate.</w:t>
      </w:r>
    </w:p>
    <w:p w14:paraId="0678F5CC" w14:textId="23F354BA" w:rsidR="000F7C87" w:rsidRPr="00A61FE8" w:rsidRDefault="000F7C87" w:rsidP="000F7C87">
      <w:pPr>
        <w:rPr>
          <w:sz w:val="24"/>
          <w:szCs w:val="24"/>
        </w:rPr>
      </w:pPr>
      <w:r w:rsidRPr="00A61FE8">
        <w:rPr>
          <w:sz w:val="24"/>
          <w:szCs w:val="24"/>
        </w:rPr>
        <w:t>The policy will be reviewed periodically not exceeding three years to ensure it remains relevant and appropriate.</w:t>
      </w:r>
      <w:r w:rsidRPr="00A61FE8">
        <w:rPr>
          <w:sz w:val="24"/>
          <w:szCs w:val="24"/>
        </w:rPr>
        <w:tab/>
        <w:t xml:space="preserve"> </w:t>
      </w:r>
      <w:r w:rsidRPr="00A61FE8">
        <w:rPr>
          <w:sz w:val="24"/>
          <w:szCs w:val="24"/>
        </w:rPr>
        <w:tab/>
      </w:r>
      <w:r w:rsidRPr="00A61FE8">
        <w:rPr>
          <w:sz w:val="24"/>
          <w:szCs w:val="24"/>
        </w:rPr>
        <w:tab/>
      </w:r>
      <w:r w:rsidRPr="00A61FE8">
        <w:rPr>
          <w:sz w:val="24"/>
          <w:szCs w:val="24"/>
        </w:rPr>
        <w:tab/>
      </w:r>
      <w:r w:rsidRPr="00A61FE8">
        <w:rPr>
          <w:sz w:val="24"/>
          <w:szCs w:val="24"/>
        </w:rPr>
        <w:tab/>
      </w:r>
      <w:r w:rsidRPr="00A61FE8">
        <w:rPr>
          <w:sz w:val="24"/>
          <w:szCs w:val="24"/>
        </w:rPr>
        <w:tab/>
      </w:r>
      <w:r w:rsidRPr="00A61FE8">
        <w:rPr>
          <w:sz w:val="24"/>
          <w:szCs w:val="24"/>
        </w:rPr>
        <w:tab/>
      </w:r>
      <w:r w:rsidRPr="00A61FE8">
        <w:rPr>
          <w:sz w:val="24"/>
          <w:szCs w:val="24"/>
        </w:rPr>
        <w:tab/>
      </w:r>
    </w:p>
    <w:p w14:paraId="697A448F" w14:textId="77777777" w:rsidR="000F7C87" w:rsidRPr="00A61FE8" w:rsidRDefault="000F7C87" w:rsidP="000F7C87">
      <w:pPr>
        <w:rPr>
          <w:sz w:val="24"/>
          <w:szCs w:val="24"/>
        </w:rPr>
      </w:pPr>
    </w:p>
    <w:p w14:paraId="37133BD6" w14:textId="77777777" w:rsidR="00785B69" w:rsidRPr="00A61FE8" w:rsidRDefault="00785B69" w:rsidP="000F7C87">
      <w:pPr>
        <w:rPr>
          <w:sz w:val="24"/>
          <w:szCs w:val="24"/>
        </w:rPr>
      </w:pPr>
    </w:p>
    <w:p w14:paraId="2685D3CE" w14:textId="2E27CF54" w:rsidR="5308A4C8" w:rsidRDefault="5308A4C8" w:rsidP="7EB97242">
      <w:pPr>
        <w:rPr>
          <w:sz w:val="24"/>
          <w:szCs w:val="24"/>
        </w:rPr>
      </w:pPr>
      <w:r w:rsidRPr="7EB97242">
        <w:rPr>
          <w:sz w:val="24"/>
          <w:szCs w:val="24"/>
        </w:rPr>
        <w:t>Nikki Hennessy</w:t>
      </w:r>
      <w:r>
        <w:tab/>
      </w:r>
      <w:r>
        <w:tab/>
      </w:r>
      <w:r>
        <w:tab/>
      </w:r>
      <w:r>
        <w:tab/>
      </w:r>
      <w:r>
        <w:tab/>
      </w:r>
      <w:r>
        <w:tab/>
      </w:r>
      <w:r w:rsidRPr="7EB97242">
        <w:rPr>
          <w:sz w:val="24"/>
          <w:szCs w:val="24"/>
        </w:rPr>
        <w:t>Jon Charters</w:t>
      </w:r>
    </w:p>
    <w:p w14:paraId="5A5375A8" w14:textId="12A51DA9" w:rsidR="000F7C87" w:rsidRPr="00A61FE8" w:rsidRDefault="000F7C87" w:rsidP="000F7C87">
      <w:pPr>
        <w:rPr>
          <w:sz w:val="24"/>
          <w:szCs w:val="24"/>
        </w:rPr>
      </w:pPr>
      <w:r w:rsidRPr="00A61FE8">
        <w:rPr>
          <w:sz w:val="24"/>
          <w:szCs w:val="24"/>
        </w:rPr>
        <w:t>Chair of the Fire Authority</w:t>
      </w:r>
      <w:r w:rsidRPr="00A61FE8">
        <w:rPr>
          <w:sz w:val="24"/>
          <w:szCs w:val="24"/>
        </w:rPr>
        <w:tab/>
      </w:r>
      <w:r w:rsidRPr="00A61FE8">
        <w:rPr>
          <w:sz w:val="24"/>
          <w:szCs w:val="24"/>
        </w:rPr>
        <w:tab/>
      </w:r>
      <w:r w:rsidRPr="00A61FE8">
        <w:rPr>
          <w:sz w:val="24"/>
          <w:szCs w:val="24"/>
        </w:rPr>
        <w:tab/>
      </w:r>
      <w:r w:rsidRPr="00A61FE8">
        <w:rPr>
          <w:sz w:val="24"/>
          <w:szCs w:val="24"/>
        </w:rPr>
        <w:tab/>
      </w:r>
      <w:r w:rsidRPr="00A61FE8">
        <w:rPr>
          <w:sz w:val="24"/>
          <w:szCs w:val="24"/>
        </w:rPr>
        <w:tab/>
        <w:t>Chief Fire Officer</w:t>
      </w:r>
    </w:p>
    <w:p w14:paraId="3302898D" w14:textId="12B8E5C5" w:rsidR="000F7C87" w:rsidRPr="00A61FE8" w:rsidRDefault="000F7C87" w:rsidP="000F7C87">
      <w:r w:rsidRPr="00A61FE8">
        <w:br w:type="page"/>
      </w:r>
    </w:p>
    <w:p w14:paraId="318949ED" w14:textId="77777777" w:rsidR="00BA5C01" w:rsidRPr="00A61FE8" w:rsidRDefault="00BA5C01" w:rsidP="006348DC">
      <w:pPr>
        <w:pStyle w:val="Heading2"/>
      </w:pPr>
      <w:bookmarkStart w:id="1" w:name="_Toc175124554"/>
      <w:r w:rsidRPr="00A61FE8">
        <w:lastRenderedPageBreak/>
        <w:t>Introduction</w:t>
      </w:r>
      <w:bookmarkEnd w:id="1"/>
    </w:p>
    <w:p w14:paraId="7AE5E8DA" w14:textId="56553A44" w:rsidR="00CA3CC3" w:rsidRPr="00A61FE8" w:rsidRDefault="00CA3CC3" w:rsidP="00643E3E">
      <w:pPr>
        <w:jc w:val="both"/>
        <w:rPr>
          <w:rFonts w:cs="Arial"/>
          <w:sz w:val="24"/>
          <w:szCs w:val="24"/>
        </w:rPr>
      </w:pPr>
      <w:r w:rsidRPr="00A61FE8">
        <w:rPr>
          <w:rFonts w:cs="Arial"/>
          <w:sz w:val="24"/>
          <w:szCs w:val="24"/>
        </w:rPr>
        <w:t xml:space="preserve">The main law governing health and safety at work in the United Kingdom is the Health and Safety at Work etc. Act 1974. This places general duties on you to do what is </w:t>
      </w:r>
      <w:r w:rsidRPr="00A61FE8">
        <w:rPr>
          <w:rFonts w:cs="Arial"/>
          <w:i/>
          <w:iCs/>
          <w:sz w:val="24"/>
          <w:szCs w:val="24"/>
        </w:rPr>
        <w:t xml:space="preserve">reasonably practicable.  </w:t>
      </w:r>
      <w:r w:rsidRPr="00A61FE8">
        <w:rPr>
          <w:rFonts w:cs="Arial"/>
          <w:iCs/>
          <w:sz w:val="24"/>
          <w:szCs w:val="24"/>
        </w:rPr>
        <w:t>This means balancing the level of risk against the measures needed to control the real risk in terms of money, time or trouble. However, you do not need to take action if it would be grossly disproportionate to the level of risk.</w:t>
      </w:r>
      <w:r w:rsidRPr="00A61FE8">
        <w:rPr>
          <w:rFonts w:cs="Arial"/>
          <w:sz w:val="24"/>
          <w:szCs w:val="24"/>
        </w:rPr>
        <w:t xml:space="preserve"> </w:t>
      </w:r>
    </w:p>
    <w:p w14:paraId="6122F8A4" w14:textId="1EA92097" w:rsidR="00CA3CC3" w:rsidRPr="00A61FE8" w:rsidRDefault="00CA3CC3" w:rsidP="00643E3E">
      <w:pPr>
        <w:jc w:val="both"/>
        <w:rPr>
          <w:rFonts w:cs="Arial"/>
          <w:sz w:val="24"/>
          <w:szCs w:val="24"/>
        </w:rPr>
      </w:pPr>
      <w:r w:rsidRPr="00A61FE8">
        <w:rPr>
          <w:rFonts w:cs="Arial"/>
          <w:sz w:val="24"/>
          <w:szCs w:val="24"/>
        </w:rPr>
        <w:t>Other regulations supporting the Act set out more detailed legal duties for specific activities.</w:t>
      </w:r>
    </w:p>
    <w:p w14:paraId="15A998C0" w14:textId="0587F0CC" w:rsidR="00CA3CC3" w:rsidRPr="00A61FE8" w:rsidRDefault="003C67AE" w:rsidP="00643E3E">
      <w:pPr>
        <w:jc w:val="both"/>
        <w:rPr>
          <w:rFonts w:cs="Arial"/>
          <w:sz w:val="24"/>
          <w:szCs w:val="24"/>
        </w:rPr>
      </w:pPr>
      <w:r w:rsidRPr="00A61FE8">
        <w:rPr>
          <w:rFonts w:cs="Arial"/>
          <w:sz w:val="24"/>
          <w:szCs w:val="24"/>
        </w:rPr>
        <w:t xml:space="preserve">Environmental requirements are set out within a range of legislative </w:t>
      </w:r>
      <w:r w:rsidR="00CA3CC3" w:rsidRPr="00A61FE8">
        <w:rPr>
          <w:rFonts w:cs="Arial"/>
          <w:sz w:val="24"/>
          <w:szCs w:val="24"/>
        </w:rPr>
        <w:t>Acts and Regulations which require as a minimum statutory compliance.</w:t>
      </w:r>
    </w:p>
    <w:p w14:paraId="0897F2EA" w14:textId="77777777" w:rsidR="005D6D56" w:rsidRPr="00A61FE8" w:rsidRDefault="000656DE" w:rsidP="00643E3E">
      <w:pPr>
        <w:jc w:val="both"/>
        <w:rPr>
          <w:rFonts w:cs="Arial"/>
          <w:sz w:val="24"/>
          <w:szCs w:val="24"/>
        </w:rPr>
      </w:pPr>
      <w:r w:rsidRPr="00A61FE8">
        <w:rPr>
          <w:rFonts w:cs="Arial"/>
          <w:sz w:val="24"/>
          <w:szCs w:val="24"/>
        </w:rPr>
        <w:t xml:space="preserve">Every organisation that employs five or more staff must have a written Health and Safety Policy. The statement of general policy on health and safety at work sets out your commitment to managing health and safety effectively, and what you want to achieve. </w:t>
      </w:r>
    </w:p>
    <w:p w14:paraId="2655CA2E" w14:textId="484EA677" w:rsidR="00BA5C01" w:rsidRPr="00A61FE8" w:rsidRDefault="000656DE" w:rsidP="00643E3E">
      <w:pPr>
        <w:jc w:val="both"/>
        <w:rPr>
          <w:rFonts w:cs="Arial"/>
          <w:sz w:val="24"/>
          <w:szCs w:val="24"/>
        </w:rPr>
      </w:pPr>
      <w:r w:rsidRPr="00A61FE8">
        <w:rPr>
          <w:rFonts w:cs="Arial"/>
          <w:sz w:val="24"/>
          <w:szCs w:val="24"/>
        </w:rPr>
        <w:t xml:space="preserve">In </w:t>
      </w:r>
      <w:r w:rsidR="0069391C" w:rsidRPr="00A61FE8">
        <w:rPr>
          <w:rFonts w:cs="Arial"/>
          <w:sz w:val="24"/>
          <w:szCs w:val="24"/>
        </w:rPr>
        <w:t>Lancashire Fire and Rescue Service (</w:t>
      </w:r>
      <w:r w:rsidRPr="00A61FE8">
        <w:rPr>
          <w:rFonts w:cs="Arial"/>
          <w:sz w:val="24"/>
          <w:szCs w:val="24"/>
        </w:rPr>
        <w:t>LFRS</w:t>
      </w:r>
      <w:r w:rsidR="0069391C" w:rsidRPr="00A61FE8">
        <w:rPr>
          <w:rFonts w:cs="Arial"/>
          <w:sz w:val="24"/>
          <w:szCs w:val="24"/>
        </w:rPr>
        <w:t>)</w:t>
      </w:r>
      <w:r w:rsidRPr="00A61FE8">
        <w:rPr>
          <w:rFonts w:cs="Arial"/>
          <w:sz w:val="24"/>
          <w:szCs w:val="24"/>
        </w:rPr>
        <w:t xml:space="preserve"> the </w:t>
      </w:r>
      <w:r w:rsidR="004B5071" w:rsidRPr="00A61FE8">
        <w:rPr>
          <w:rFonts w:cs="Arial"/>
          <w:sz w:val="24"/>
          <w:szCs w:val="24"/>
        </w:rPr>
        <w:t>health and s</w:t>
      </w:r>
      <w:r w:rsidR="00DE7AA4" w:rsidRPr="00A61FE8">
        <w:rPr>
          <w:rFonts w:cs="Arial"/>
          <w:sz w:val="24"/>
          <w:szCs w:val="24"/>
        </w:rPr>
        <w:t>afety commitments are combined with the environmental and employee wellbeing commitments in</w:t>
      </w:r>
      <w:r w:rsidR="00CA3CC3" w:rsidRPr="00A61FE8">
        <w:rPr>
          <w:rFonts w:cs="Arial"/>
          <w:sz w:val="24"/>
          <w:szCs w:val="24"/>
        </w:rPr>
        <w:t>to one</w:t>
      </w:r>
      <w:r w:rsidR="00DE7AA4" w:rsidRPr="00A61FE8">
        <w:rPr>
          <w:rFonts w:cs="Arial"/>
          <w:sz w:val="24"/>
          <w:szCs w:val="24"/>
        </w:rPr>
        <w:t xml:space="preserve"> </w:t>
      </w:r>
      <w:r w:rsidR="00D31A56" w:rsidRPr="00A61FE8">
        <w:rPr>
          <w:rFonts w:cs="Arial"/>
          <w:sz w:val="24"/>
          <w:szCs w:val="24"/>
        </w:rPr>
        <w:t>Safety, Health and Environment Policy</w:t>
      </w:r>
      <w:r w:rsidR="00DE7AA4" w:rsidRPr="00A61FE8">
        <w:rPr>
          <w:rFonts w:cs="Arial"/>
          <w:sz w:val="24"/>
          <w:szCs w:val="24"/>
        </w:rPr>
        <w:t>. This policy is reviewed at least every</w:t>
      </w:r>
      <w:r w:rsidR="00D31A56" w:rsidRPr="00A61FE8">
        <w:rPr>
          <w:rFonts w:cs="Arial"/>
          <w:sz w:val="24"/>
          <w:szCs w:val="24"/>
        </w:rPr>
        <w:t xml:space="preserve"> </w:t>
      </w:r>
      <w:r w:rsidR="00DE7AA4" w:rsidRPr="00A61FE8">
        <w:rPr>
          <w:rFonts w:cs="Arial"/>
          <w:sz w:val="24"/>
          <w:szCs w:val="24"/>
        </w:rPr>
        <w:t>three years</w:t>
      </w:r>
      <w:r w:rsidR="00D31A56" w:rsidRPr="00A61FE8">
        <w:rPr>
          <w:rFonts w:cs="Arial"/>
          <w:sz w:val="24"/>
          <w:szCs w:val="24"/>
        </w:rPr>
        <w:t xml:space="preserve"> reiterating and reinforcing the principles of our Health and Safety Management System and Environmental Management System. </w:t>
      </w:r>
    </w:p>
    <w:p w14:paraId="443A04AD" w14:textId="77777777" w:rsidR="00BA5C01" w:rsidRPr="00A61FE8" w:rsidRDefault="00BA5C01" w:rsidP="006348DC">
      <w:pPr>
        <w:pStyle w:val="Heading2"/>
      </w:pPr>
      <w:bookmarkStart w:id="2" w:name="_Toc175124555"/>
      <w:r w:rsidRPr="00A61FE8">
        <w:t>Scope</w:t>
      </w:r>
      <w:bookmarkEnd w:id="2"/>
    </w:p>
    <w:p w14:paraId="2F342303" w14:textId="59540B2F" w:rsidR="0070615B" w:rsidRPr="00A61FE8" w:rsidRDefault="0070615B" w:rsidP="0070615B">
      <w:pPr>
        <w:rPr>
          <w:sz w:val="24"/>
          <w:szCs w:val="24"/>
        </w:rPr>
      </w:pPr>
      <w:r w:rsidRPr="00A61FE8">
        <w:rPr>
          <w:sz w:val="24"/>
          <w:szCs w:val="24"/>
        </w:rPr>
        <w:t>Lancashire Combined Fire Authority is the responsible for providing an effective and efficient Fire and Rescue Service for Lancashire through the delivery of a range of services including:</w:t>
      </w:r>
    </w:p>
    <w:p w14:paraId="7E2FFBAF" w14:textId="7EAF483A" w:rsidR="0070615B" w:rsidRPr="00A61FE8" w:rsidRDefault="0070615B" w:rsidP="003C67AE">
      <w:pPr>
        <w:pStyle w:val="ListParagraph"/>
        <w:numPr>
          <w:ilvl w:val="0"/>
          <w:numId w:val="8"/>
        </w:numPr>
        <w:rPr>
          <w:sz w:val="24"/>
          <w:szCs w:val="24"/>
        </w:rPr>
      </w:pPr>
      <w:r w:rsidRPr="00A61FE8">
        <w:rPr>
          <w:sz w:val="24"/>
          <w:szCs w:val="24"/>
        </w:rPr>
        <w:t>Emergency response</w:t>
      </w:r>
    </w:p>
    <w:p w14:paraId="11D7615D" w14:textId="7E4389C7" w:rsidR="0070615B" w:rsidRPr="00A61FE8" w:rsidRDefault="0070615B" w:rsidP="003C67AE">
      <w:pPr>
        <w:pStyle w:val="ListParagraph"/>
        <w:numPr>
          <w:ilvl w:val="0"/>
          <w:numId w:val="8"/>
        </w:numPr>
        <w:rPr>
          <w:sz w:val="24"/>
          <w:szCs w:val="24"/>
        </w:rPr>
      </w:pPr>
      <w:r w:rsidRPr="00A61FE8">
        <w:rPr>
          <w:sz w:val="24"/>
          <w:szCs w:val="24"/>
        </w:rPr>
        <w:t>Prevention and protection activities</w:t>
      </w:r>
    </w:p>
    <w:p w14:paraId="0EBED8C5" w14:textId="2B44F8A5" w:rsidR="0070615B" w:rsidRPr="00A61FE8" w:rsidRDefault="0070615B" w:rsidP="003C67AE">
      <w:pPr>
        <w:pStyle w:val="ListParagraph"/>
        <w:numPr>
          <w:ilvl w:val="0"/>
          <w:numId w:val="8"/>
        </w:numPr>
        <w:rPr>
          <w:sz w:val="24"/>
          <w:szCs w:val="24"/>
        </w:rPr>
      </w:pPr>
      <w:r w:rsidRPr="00A61FE8">
        <w:rPr>
          <w:sz w:val="24"/>
          <w:szCs w:val="24"/>
        </w:rPr>
        <w:t>Specialist support and administration</w:t>
      </w:r>
      <w:r w:rsidR="003C67AE" w:rsidRPr="00A61FE8">
        <w:rPr>
          <w:sz w:val="24"/>
          <w:szCs w:val="24"/>
        </w:rPr>
        <w:t xml:space="preserve"> functions</w:t>
      </w:r>
    </w:p>
    <w:p w14:paraId="4A8EC8F2" w14:textId="4A714D44" w:rsidR="0070615B" w:rsidRPr="00A61FE8" w:rsidRDefault="0070615B" w:rsidP="0070615B">
      <w:pPr>
        <w:rPr>
          <w:sz w:val="24"/>
          <w:szCs w:val="24"/>
        </w:rPr>
      </w:pPr>
      <w:r w:rsidRPr="00A61FE8">
        <w:rPr>
          <w:sz w:val="24"/>
          <w:szCs w:val="24"/>
        </w:rPr>
        <w:t>LFRS sites are spread throughout the county of Lancashire, including the unitary authorities of Blackburn with Darwen and Blackpool.  LFRS has 39 fire stations, plus a Headquarters site in Preston and a Training Centre in Chorley which also includes an Urban Search and Rescue facility.</w:t>
      </w:r>
    </w:p>
    <w:p w14:paraId="00D24302" w14:textId="27400AD5" w:rsidR="00CA3CC3" w:rsidRPr="00A61FE8" w:rsidRDefault="00CA3CC3" w:rsidP="00CA3CC3">
      <w:pPr>
        <w:pStyle w:val="BodyText"/>
      </w:pPr>
      <w:r w:rsidRPr="00A61FE8">
        <w:t>The scope of this policy includes all roles and sites of LFRS.  This means that operational activities, training activities and routine activities are included within the scope</w:t>
      </w:r>
      <w:r w:rsidR="003C67AE" w:rsidRPr="00A61FE8">
        <w:t xml:space="preserve"> of our SHE Policy.</w:t>
      </w:r>
    </w:p>
    <w:p w14:paraId="1D615542" w14:textId="27196B58" w:rsidR="007A4882" w:rsidRPr="00A61FE8" w:rsidRDefault="00F4200C" w:rsidP="00CA3CC3">
      <w:pPr>
        <w:pStyle w:val="BodyText"/>
      </w:pPr>
      <w:r w:rsidRPr="00A61FE8">
        <w:t xml:space="preserve">The implementation of this policy will </w:t>
      </w:r>
      <w:r w:rsidR="00CA0DC4" w:rsidRPr="00A61FE8">
        <w:t xml:space="preserve">follow </w:t>
      </w:r>
      <w:r w:rsidRPr="00A61FE8">
        <w:t xml:space="preserve">the </w:t>
      </w:r>
      <w:r w:rsidR="00CA0DC4" w:rsidRPr="00A61FE8">
        <w:t>ISO 45001:2018 standard and</w:t>
      </w:r>
      <w:r w:rsidRPr="00A61FE8">
        <w:t xml:space="preserve"> the Health and Safety Executive Publication HSG65 – Successfu</w:t>
      </w:r>
      <w:r w:rsidR="007A4882" w:rsidRPr="00A61FE8">
        <w:t xml:space="preserve">l Health and Safety Management model of </w:t>
      </w:r>
      <w:r w:rsidRPr="00A61FE8">
        <w:t>‘Plan, Do, Check, Act’ approach.</w:t>
      </w:r>
    </w:p>
    <w:p w14:paraId="1FC58174" w14:textId="4F6C4C50" w:rsidR="000F7C87" w:rsidRPr="00A61FE8" w:rsidRDefault="00785B69" w:rsidP="000450CC">
      <w:pPr>
        <w:rPr>
          <w:sz w:val="24"/>
          <w:szCs w:val="24"/>
        </w:rPr>
      </w:pPr>
      <w:r w:rsidRPr="00A61FE8">
        <w:rPr>
          <w:sz w:val="24"/>
          <w:szCs w:val="24"/>
        </w:rPr>
        <w:lastRenderedPageBreak/>
        <w:t>This policy forms an integral part of our Community Risk Management Planning and Corporate Planning processes and Business Continuity Arrangements.</w:t>
      </w:r>
    </w:p>
    <w:p w14:paraId="333CA357" w14:textId="77777777" w:rsidR="00BA5C01" w:rsidRPr="00A61FE8" w:rsidRDefault="00BA5C01" w:rsidP="006348DC">
      <w:pPr>
        <w:pStyle w:val="Heading2"/>
      </w:pPr>
      <w:bookmarkStart w:id="3" w:name="_Toc175124556"/>
      <w:r w:rsidRPr="00A61FE8">
        <w:t>Roles and Responsibilities</w:t>
      </w:r>
      <w:bookmarkEnd w:id="3"/>
    </w:p>
    <w:p w14:paraId="38530AC9" w14:textId="7883D7FF" w:rsidR="0048038B" w:rsidRPr="00A61FE8" w:rsidRDefault="003C67AE" w:rsidP="00CA0DC4">
      <w:pPr>
        <w:pStyle w:val="BodyText"/>
        <w:spacing w:line="240" w:lineRule="auto"/>
        <w:rPr>
          <w:rFonts w:cs="Times New Roman"/>
          <w:szCs w:val="20"/>
        </w:rPr>
      </w:pPr>
      <w:bookmarkStart w:id="4" w:name="_Toc419187361"/>
      <w:r w:rsidRPr="00A61FE8">
        <w:rPr>
          <w:rFonts w:cs="Times New Roman"/>
          <w:szCs w:val="20"/>
        </w:rPr>
        <w:t xml:space="preserve">The </w:t>
      </w:r>
      <w:r w:rsidR="006666C1" w:rsidRPr="00A61FE8">
        <w:rPr>
          <w:rFonts w:cs="Times New Roman"/>
          <w:szCs w:val="20"/>
        </w:rPr>
        <w:t>Authority</w:t>
      </w:r>
      <w:r w:rsidR="00CA3CC3" w:rsidRPr="00A61FE8">
        <w:rPr>
          <w:rFonts w:cs="Times New Roman"/>
          <w:szCs w:val="20"/>
        </w:rPr>
        <w:t xml:space="preserve"> is responsible for agreeing the </w:t>
      </w:r>
      <w:r w:rsidR="00B233DF" w:rsidRPr="00A61FE8">
        <w:rPr>
          <w:rFonts w:cs="Times New Roman"/>
          <w:szCs w:val="20"/>
        </w:rPr>
        <w:t>Safety, Health and Environment Policy</w:t>
      </w:r>
      <w:r w:rsidR="00CA3CC3" w:rsidRPr="00A61FE8">
        <w:rPr>
          <w:rFonts w:cs="Times New Roman"/>
          <w:szCs w:val="20"/>
        </w:rPr>
        <w:t xml:space="preserve"> and for ensuring adequate resources are available for </w:t>
      </w:r>
      <w:r w:rsidR="00D938AB" w:rsidRPr="00A61FE8">
        <w:rPr>
          <w:rFonts w:cs="Times New Roman"/>
          <w:szCs w:val="20"/>
        </w:rPr>
        <w:t>safety, health and environmental</w:t>
      </w:r>
      <w:r w:rsidR="00CA3CC3" w:rsidRPr="00A61FE8">
        <w:rPr>
          <w:rFonts w:cs="Times New Roman"/>
          <w:szCs w:val="20"/>
        </w:rPr>
        <w:t xml:space="preserve"> purposes.  The Authority will provide a clear direction for the Executive Board and Senior Management Team to establish policies and manage health and safety performance effectively</w:t>
      </w:r>
      <w:r w:rsidR="00AC3AC0" w:rsidRPr="00A61FE8">
        <w:rPr>
          <w:rFonts w:cs="Times New Roman"/>
          <w:szCs w:val="20"/>
        </w:rPr>
        <w:t>.</w:t>
      </w:r>
    </w:p>
    <w:p w14:paraId="1A9773A7" w14:textId="0ABC9192" w:rsidR="003C67AE" w:rsidRPr="00A61FE8" w:rsidRDefault="003C67AE" w:rsidP="00CA0DC4">
      <w:pPr>
        <w:pStyle w:val="BodyText"/>
        <w:spacing w:line="240" w:lineRule="auto"/>
        <w:rPr>
          <w:rFonts w:cs="Times New Roman"/>
          <w:szCs w:val="20"/>
        </w:rPr>
      </w:pPr>
      <w:r w:rsidRPr="00A61FE8">
        <w:rPr>
          <w:rFonts w:cs="Times New Roman"/>
          <w:szCs w:val="20"/>
        </w:rPr>
        <w:t xml:space="preserve">Overall and finial responsibility for </w:t>
      </w:r>
      <w:bookmarkStart w:id="5" w:name="_Hlk175061334"/>
      <w:r w:rsidRPr="00A61FE8">
        <w:rPr>
          <w:rFonts w:cs="Times New Roman"/>
          <w:szCs w:val="20"/>
        </w:rPr>
        <w:t>safety</w:t>
      </w:r>
      <w:r w:rsidR="00CB3D3F" w:rsidRPr="00A61FE8">
        <w:rPr>
          <w:rFonts w:cs="Times New Roman"/>
          <w:szCs w:val="20"/>
        </w:rPr>
        <w:t>, health</w:t>
      </w:r>
      <w:r w:rsidRPr="00A61FE8">
        <w:rPr>
          <w:rFonts w:cs="Times New Roman"/>
          <w:szCs w:val="20"/>
        </w:rPr>
        <w:t xml:space="preserve"> and environment </w:t>
      </w:r>
      <w:bookmarkEnd w:id="5"/>
      <w:r w:rsidR="00CB3D3F" w:rsidRPr="00A61FE8">
        <w:rPr>
          <w:rFonts w:cs="Times New Roman"/>
          <w:szCs w:val="20"/>
        </w:rPr>
        <w:t>rests with the Chief Fire Officer.</w:t>
      </w:r>
    </w:p>
    <w:p w14:paraId="3ED81F8E" w14:textId="00C44C79" w:rsidR="00CB3D3F" w:rsidRPr="00A61FE8" w:rsidRDefault="00CB3D3F" w:rsidP="00CA0DC4">
      <w:pPr>
        <w:pStyle w:val="BodyText"/>
        <w:spacing w:line="240" w:lineRule="auto"/>
        <w:rPr>
          <w:rFonts w:cs="Times New Roman"/>
          <w:szCs w:val="20"/>
        </w:rPr>
      </w:pPr>
      <w:r w:rsidRPr="00A61FE8">
        <w:rPr>
          <w:rFonts w:cs="Times New Roman"/>
          <w:szCs w:val="20"/>
        </w:rPr>
        <w:t>The Deputy Chief Fire Officer will support the CFO with the implementation of this policy and be the Executive Board lead for safety, health and environment.</w:t>
      </w:r>
    </w:p>
    <w:p w14:paraId="2ECEAFC5" w14:textId="77777777" w:rsidR="00CB3D3F" w:rsidRPr="00A61FE8" w:rsidRDefault="00CB3D3F" w:rsidP="00CB3D3F">
      <w:pPr>
        <w:pStyle w:val="BodyText"/>
        <w:spacing w:line="240" w:lineRule="auto"/>
        <w:rPr>
          <w:rFonts w:cs="Times New Roman"/>
          <w:szCs w:val="20"/>
        </w:rPr>
      </w:pPr>
      <w:r w:rsidRPr="00A61FE8">
        <w:rPr>
          <w:rFonts w:cs="Times New Roman"/>
          <w:szCs w:val="20"/>
        </w:rPr>
        <w:t>Implementation of this policy is a shared management responsibility and all managers must recognise their role within the policy and achieving the objective of operating in a safe and efficient manner.</w:t>
      </w:r>
    </w:p>
    <w:p w14:paraId="055AE923" w14:textId="6F8E041E" w:rsidR="003C67AE" w:rsidRPr="00A61FE8" w:rsidRDefault="00B233DF" w:rsidP="00CB3D3F">
      <w:pPr>
        <w:pStyle w:val="BodyText"/>
        <w:spacing w:after="0" w:line="240" w:lineRule="auto"/>
      </w:pPr>
      <w:r w:rsidRPr="00A61FE8">
        <w:t xml:space="preserve">All staff </w:t>
      </w:r>
      <w:r w:rsidR="003C67AE" w:rsidRPr="00A61FE8">
        <w:t>are</w:t>
      </w:r>
      <w:r w:rsidR="001B3C57" w:rsidRPr="00A61FE8">
        <w:t xml:space="preserve"> </w:t>
      </w:r>
      <w:r w:rsidRPr="00A61FE8">
        <w:t xml:space="preserve">expected to adhere to the </w:t>
      </w:r>
      <w:r w:rsidR="003C67AE" w:rsidRPr="00A61FE8">
        <w:t>SHE</w:t>
      </w:r>
      <w:r w:rsidRPr="00A61FE8">
        <w:t xml:space="preserve"> policy. </w:t>
      </w:r>
      <w:r w:rsidR="00CB3D3F" w:rsidRPr="00A61FE8">
        <w:t>All employees should:</w:t>
      </w:r>
    </w:p>
    <w:p w14:paraId="03DD4DDE" w14:textId="174A420A" w:rsidR="00CB3D3F" w:rsidRPr="00A61FE8" w:rsidRDefault="00CB3D3F" w:rsidP="00CB3D3F">
      <w:pPr>
        <w:pStyle w:val="BodyText"/>
        <w:numPr>
          <w:ilvl w:val="0"/>
          <w:numId w:val="12"/>
        </w:numPr>
        <w:spacing w:after="0" w:line="240" w:lineRule="auto"/>
      </w:pPr>
      <w:r w:rsidRPr="00A61FE8">
        <w:t xml:space="preserve">Co-operate with managers on health and safety matters; </w:t>
      </w:r>
    </w:p>
    <w:p w14:paraId="5C00F638" w14:textId="67C19B16" w:rsidR="00CB3D3F" w:rsidRPr="00A61FE8" w:rsidRDefault="00CB3D3F" w:rsidP="00CB3D3F">
      <w:pPr>
        <w:pStyle w:val="BodyText"/>
        <w:numPr>
          <w:ilvl w:val="0"/>
          <w:numId w:val="12"/>
        </w:numPr>
        <w:spacing w:after="0" w:line="240" w:lineRule="auto"/>
      </w:pPr>
      <w:r w:rsidRPr="00A61FE8">
        <w:t xml:space="preserve">Take reasonable care of their own health and safety; and </w:t>
      </w:r>
    </w:p>
    <w:p w14:paraId="7284B7BE" w14:textId="2FB55052" w:rsidR="00CB3D3F" w:rsidRPr="00A61FE8" w:rsidRDefault="00CB3D3F" w:rsidP="00CB3D3F">
      <w:pPr>
        <w:pStyle w:val="BodyText"/>
        <w:numPr>
          <w:ilvl w:val="0"/>
          <w:numId w:val="12"/>
        </w:numPr>
        <w:spacing w:after="0" w:line="240" w:lineRule="auto"/>
      </w:pPr>
      <w:r w:rsidRPr="00A61FE8">
        <w:t>Report all health and safety concerns to an appropriate person within LFRS.</w:t>
      </w:r>
    </w:p>
    <w:p w14:paraId="6AE45CCF" w14:textId="77777777" w:rsidR="00CB3D3F" w:rsidRPr="00A61FE8" w:rsidRDefault="00CB3D3F" w:rsidP="00CB3D3F">
      <w:pPr>
        <w:pStyle w:val="BodyText"/>
        <w:spacing w:after="0" w:line="240" w:lineRule="auto"/>
        <w:ind w:left="720"/>
      </w:pPr>
    </w:p>
    <w:p w14:paraId="64D1941D" w14:textId="4A0633C8" w:rsidR="00B233DF" w:rsidRPr="00A61FE8" w:rsidRDefault="00B233DF" w:rsidP="00CA0DC4">
      <w:pPr>
        <w:pStyle w:val="BodyText"/>
        <w:spacing w:line="240" w:lineRule="auto"/>
      </w:pPr>
      <w:r w:rsidRPr="00A61FE8">
        <w:t>Contracted staff and visitors are made aware of the policy and their obligation to work safely whilst under our control.</w:t>
      </w:r>
    </w:p>
    <w:p w14:paraId="572C073B" w14:textId="386CA067" w:rsidR="00B233DF" w:rsidRPr="00A61FE8" w:rsidRDefault="007E7A86" w:rsidP="00CA0DC4">
      <w:pPr>
        <w:pStyle w:val="BodyText"/>
        <w:spacing w:line="240" w:lineRule="auto"/>
      </w:pPr>
      <w:r w:rsidRPr="00A61FE8">
        <w:t>Ro</w:t>
      </w:r>
      <w:r w:rsidR="00B233DF" w:rsidRPr="00A61FE8">
        <w:t xml:space="preserve">les and responsibilities </w:t>
      </w:r>
      <w:r w:rsidRPr="00A61FE8">
        <w:t xml:space="preserve">for groups and specific job roles </w:t>
      </w:r>
      <w:r w:rsidR="00643E3E" w:rsidRPr="00A61FE8">
        <w:t xml:space="preserve">are contained in the </w:t>
      </w:r>
      <w:r w:rsidR="00B233DF" w:rsidRPr="00A61FE8">
        <w:t xml:space="preserve">organisational arrangements </w:t>
      </w:r>
      <w:r w:rsidR="00084D95" w:rsidRPr="00A61FE8">
        <w:t xml:space="preserve">detailed in the Health and Safety and Environment Service Orders which form the basis of </w:t>
      </w:r>
      <w:r w:rsidR="003C67AE" w:rsidRPr="00A61FE8">
        <w:t xml:space="preserve">our </w:t>
      </w:r>
      <w:r w:rsidR="00084D95" w:rsidRPr="00A61FE8">
        <w:t>Management System.</w:t>
      </w:r>
    </w:p>
    <w:p w14:paraId="0675E854" w14:textId="5ADDE8F1" w:rsidR="00CB3D3F" w:rsidRPr="00A61FE8" w:rsidRDefault="00CB3D3F" w:rsidP="00CB3D3F">
      <w:pPr>
        <w:pStyle w:val="Heading2"/>
        <w:spacing w:line="240" w:lineRule="auto"/>
      </w:pPr>
      <w:bookmarkStart w:id="6" w:name="_Toc175124557"/>
      <w:r w:rsidRPr="00A61FE8">
        <w:t>Arrangements for Safety, Health</w:t>
      </w:r>
      <w:r w:rsidR="009E2BBF" w:rsidRPr="00A61FE8">
        <w:t xml:space="preserve">, </w:t>
      </w:r>
      <w:r w:rsidRPr="00A61FE8">
        <w:t>Environment</w:t>
      </w:r>
      <w:r w:rsidR="009E2BBF" w:rsidRPr="00A61FE8">
        <w:t xml:space="preserve"> and Wellbeing</w:t>
      </w:r>
      <w:bookmarkEnd w:id="6"/>
    </w:p>
    <w:p w14:paraId="5EC559EE" w14:textId="0B62B3DE" w:rsidR="00CB3D3F" w:rsidRPr="00A61FE8" w:rsidRDefault="00CB3D3F" w:rsidP="00CA0DC4">
      <w:pPr>
        <w:pStyle w:val="BodyText"/>
        <w:spacing w:line="240" w:lineRule="auto"/>
      </w:pPr>
      <w:r w:rsidRPr="00A61FE8">
        <w:t xml:space="preserve">The Safety, Health and Environment Department </w:t>
      </w:r>
      <w:r w:rsidR="000450CC" w:rsidRPr="00A61FE8">
        <w:t>will support LFRS to ensure that a suitable Management System is in place which provides clear guidance on hazards and risks which need to be controlled within the organisation.  All SHE documentation will be available to staff through the Engine House intranet site.</w:t>
      </w:r>
    </w:p>
    <w:p w14:paraId="5417DA20" w14:textId="76644729" w:rsidR="00CB3D3F" w:rsidRPr="00A61FE8" w:rsidRDefault="00CB3D3F" w:rsidP="00CB3D3F">
      <w:pPr>
        <w:pStyle w:val="Heading2"/>
      </w:pPr>
      <w:bookmarkStart w:id="7" w:name="_Toc175124558"/>
      <w:r w:rsidRPr="00A61FE8">
        <w:t>Risk Assessment</w:t>
      </w:r>
      <w:bookmarkEnd w:id="7"/>
    </w:p>
    <w:p w14:paraId="155A0C01" w14:textId="644A39E6" w:rsidR="00CB3D3F" w:rsidRPr="00A61FE8" w:rsidRDefault="00FD4DE2" w:rsidP="00FD4DE2">
      <w:pPr>
        <w:pStyle w:val="BodyText"/>
        <w:spacing w:line="240" w:lineRule="auto"/>
      </w:pPr>
      <w:r w:rsidRPr="00A61FE8">
        <w:t>A risk assessment is the evaluation of the chance that a hazard will cause harm, who may be harmed and identification of control measures to reduce the likelihood and/or severity of the harm.</w:t>
      </w:r>
      <w:r w:rsidR="00CB3D3F" w:rsidRPr="00A61FE8">
        <w:t xml:space="preserve"> </w:t>
      </w:r>
      <w:r w:rsidRPr="00A61FE8">
        <w:t xml:space="preserve"> LFRS complies with relevant legislation which requires risk assessments to be undertaken for our activities. Risk assessments are completed by staff with health and safety training, and are available to all staff through the risk assessment application on the Engine House intranet site.  Risk assessment outcomes are included within our Standard Operational Procedures</w:t>
      </w:r>
      <w:r w:rsidR="006666C1" w:rsidRPr="00A61FE8">
        <w:t xml:space="preserve"> (SOP)</w:t>
      </w:r>
      <w:r w:rsidRPr="00A61FE8">
        <w:t xml:space="preserve"> and other safe system of work documents.</w:t>
      </w:r>
    </w:p>
    <w:p w14:paraId="4F1E5573" w14:textId="77777777" w:rsidR="00BA5C01" w:rsidRPr="00A61FE8" w:rsidRDefault="00BA5C01" w:rsidP="00CB3D3F">
      <w:pPr>
        <w:pStyle w:val="Heading2"/>
      </w:pPr>
      <w:bookmarkStart w:id="8" w:name="_Toc175124559"/>
      <w:r w:rsidRPr="00A61FE8">
        <w:t>Training</w:t>
      </w:r>
      <w:bookmarkEnd w:id="4"/>
      <w:bookmarkEnd w:id="8"/>
    </w:p>
    <w:p w14:paraId="59C0EFA6" w14:textId="5154CA07" w:rsidR="00F4200C" w:rsidRPr="00A61FE8" w:rsidRDefault="00F4200C" w:rsidP="00CA0DC4">
      <w:pPr>
        <w:spacing w:line="240" w:lineRule="auto"/>
        <w:jc w:val="both"/>
        <w:rPr>
          <w:rFonts w:eastAsia="Calibri" w:cs="Arial"/>
          <w:sz w:val="24"/>
          <w:szCs w:val="24"/>
        </w:rPr>
      </w:pPr>
      <w:bookmarkStart w:id="9" w:name="_Toc419187362"/>
      <w:r w:rsidRPr="00A61FE8">
        <w:rPr>
          <w:rFonts w:eastAsia="Calibri" w:cs="Arial"/>
          <w:sz w:val="24"/>
          <w:szCs w:val="24"/>
        </w:rPr>
        <w:t xml:space="preserve">It is essential that employees are competent to undertake their health, safety and environmental responsibilities.  Training and development requirements are </w:t>
      </w:r>
      <w:r w:rsidR="003C67AE" w:rsidRPr="00A61FE8">
        <w:rPr>
          <w:rFonts w:eastAsia="Calibri" w:cs="Arial"/>
          <w:sz w:val="24"/>
          <w:szCs w:val="24"/>
        </w:rPr>
        <w:lastRenderedPageBreak/>
        <w:t>evaluated,</w:t>
      </w:r>
      <w:r w:rsidRPr="00A61FE8">
        <w:rPr>
          <w:rFonts w:eastAsia="Calibri" w:cs="Arial"/>
          <w:sz w:val="24"/>
          <w:szCs w:val="24"/>
        </w:rPr>
        <w:t xml:space="preserve"> and appropriate briefing, training and development provided through the Service’s training strategy, </w:t>
      </w:r>
      <w:r w:rsidR="00EE25C7" w:rsidRPr="00A61FE8">
        <w:rPr>
          <w:rFonts w:eastAsia="Calibri" w:cs="Arial"/>
          <w:sz w:val="24"/>
          <w:szCs w:val="24"/>
        </w:rPr>
        <w:t xml:space="preserve">organisational development arrangements, performance management </w:t>
      </w:r>
      <w:r w:rsidR="00FD4DE2" w:rsidRPr="00A61FE8">
        <w:rPr>
          <w:rFonts w:eastAsia="Calibri" w:cs="Arial"/>
          <w:sz w:val="24"/>
          <w:szCs w:val="24"/>
        </w:rPr>
        <w:t xml:space="preserve">appraisal </w:t>
      </w:r>
      <w:r w:rsidR="00EE25C7" w:rsidRPr="00A61FE8">
        <w:rPr>
          <w:rFonts w:eastAsia="Calibri" w:cs="Arial"/>
          <w:sz w:val="24"/>
          <w:szCs w:val="24"/>
        </w:rPr>
        <w:t>process</w:t>
      </w:r>
      <w:r w:rsidRPr="00A61FE8">
        <w:rPr>
          <w:rFonts w:eastAsia="Calibri" w:cs="Arial"/>
          <w:sz w:val="24"/>
          <w:szCs w:val="24"/>
        </w:rPr>
        <w:t xml:space="preserve">. All staff receives initial Safety, Health and Environment training and three yearly refresher training as a minimum supported by role specific training </w:t>
      </w:r>
      <w:r w:rsidR="001E7F4A" w:rsidRPr="00A61FE8">
        <w:rPr>
          <w:rFonts w:eastAsia="Calibri" w:cs="Arial"/>
          <w:sz w:val="24"/>
          <w:szCs w:val="24"/>
        </w:rPr>
        <w:t>as required</w:t>
      </w:r>
      <w:r w:rsidRPr="00A61FE8">
        <w:rPr>
          <w:rFonts w:eastAsia="Calibri" w:cs="Arial"/>
          <w:sz w:val="24"/>
          <w:szCs w:val="24"/>
        </w:rPr>
        <w:t xml:space="preserve">. </w:t>
      </w:r>
    </w:p>
    <w:p w14:paraId="5D1FB25B" w14:textId="0D741D1A" w:rsidR="00FD4DE2" w:rsidRPr="00A61FE8" w:rsidRDefault="00FD4DE2" w:rsidP="00FD4DE2">
      <w:pPr>
        <w:pStyle w:val="Heading2"/>
      </w:pPr>
      <w:bookmarkStart w:id="10" w:name="_Toc175124560"/>
      <w:r w:rsidRPr="00A61FE8">
        <w:t>Consultation</w:t>
      </w:r>
      <w:bookmarkEnd w:id="10"/>
    </w:p>
    <w:p w14:paraId="2B53DA04" w14:textId="24EC0387" w:rsidR="00FD4DE2" w:rsidRPr="00A61FE8" w:rsidRDefault="00FD4DE2" w:rsidP="00443B2C">
      <w:pPr>
        <w:spacing w:after="0" w:line="240" w:lineRule="auto"/>
        <w:jc w:val="both"/>
        <w:rPr>
          <w:rFonts w:eastAsia="Calibri" w:cs="Arial"/>
          <w:sz w:val="24"/>
          <w:szCs w:val="24"/>
        </w:rPr>
      </w:pPr>
      <w:r w:rsidRPr="00A61FE8">
        <w:rPr>
          <w:rFonts w:eastAsia="Calibri" w:cs="Arial"/>
          <w:sz w:val="24"/>
          <w:szCs w:val="24"/>
        </w:rPr>
        <w:t>Staff consultation for health, safety and welfare at work is principally achieved through the</w:t>
      </w:r>
      <w:r w:rsidR="00443B2C" w:rsidRPr="00A61FE8">
        <w:rPr>
          <w:rFonts w:eastAsia="Calibri" w:cs="Arial"/>
          <w:sz w:val="24"/>
          <w:szCs w:val="24"/>
        </w:rPr>
        <w:t xml:space="preserve"> Health and Safety Consultation Meeting.  The Service has arrangements in place to work with Safety Representatives from the following Representative Bodies:</w:t>
      </w:r>
    </w:p>
    <w:p w14:paraId="07A3CD55" w14:textId="7920E331" w:rsidR="00443B2C" w:rsidRPr="00A61FE8" w:rsidRDefault="00443B2C" w:rsidP="00443B2C">
      <w:pPr>
        <w:pStyle w:val="ListParagraph"/>
        <w:numPr>
          <w:ilvl w:val="0"/>
          <w:numId w:val="13"/>
        </w:numPr>
        <w:spacing w:line="240" w:lineRule="auto"/>
        <w:jc w:val="both"/>
        <w:rPr>
          <w:rFonts w:eastAsia="Calibri" w:cs="Arial"/>
          <w:sz w:val="24"/>
          <w:szCs w:val="24"/>
        </w:rPr>
      </w:pPr>
      <w:r w:rsidRPr="00A61FE8">
        <w:rPr>
          <w:rFonts w:eastAsia="Calibri" w:cs="Arial"/>
          <w:sz w:val="24"/>
          <w:szCs w:val="24"/>
        </w:rPr>
        <w:t>Fire Brigades Union (FBU)</w:t>
      </w:r>
    </w:p>
    <w:p w14:paraId="44ABF447" w14:textId="4A37EF7C" w:rsidR="00443B2C" w:rsidRPr="00A61FE8" w:rsidRDefault="00443B2C" w:rsidP="00443B2C">
      <w:pPr>
        <w:pStyle w:val="ListParagraph"/>
        <w:numPr>
          <w:ilvl w:val="0"/>
          <w:numId w:val="13"/>
        </w:numPr>
        <w:spacing w:line="240" w:lineRule="auto"/>
        <w:jc w:val="both"/>
        <w:rPr>
          <w:rFonts w:eastAsia="Calibri" w:cs="Arial"/>
          <w:sz w:val="24"/>
          <w:szCs w:val="24"/>
        </w:rPr>
      </w:pPr>
      <w:r w:rsidRPr="00A61FE8">
        <w:rPr>
          <w:rFonts w:eastAsia="Calibri" w:cs="Arial"/>
          <w:sz w:val="24"/>
          <w:szCs w:val="24"/>
        </w:rPr>
        <w:t>UNISON</w:t>
      </w:r>
    </w:p>
    <w:p w14:paraId="7AAC9342" w14:textId="6FBEFD3C" w:rsidR="00443B2C" w:rsidRPr="00A61FE8" w:rsidRDefault="00443B2C" w:rsidP="00443B2C">
      <w:pPr>
        <w:pStyle w:val="ListParagraph"/>
        <w:numPr>
          <w:ilvl w:val="0"/>
          <w:numId w:val="13"/>
        </w:numPr>
        <w:spacing w:line="240" w:lineRule="auto"/>
        <w:jc w:val="both"/>
        <w:rPr>
          <w:rFonts w:eastAsia="Calibri" w:cs="Arial"/>
          <w:sz w:val="24"/>
          <w:szCs w:val="24"/>
        </w:rPr>
      </w:pPr>
      <w:r w:rsidRPr="00A61FE8">
        <w:rPr>
          <w:rFonts w:eastAsia="Calibri" w:cs="Arial"/>
          <w:sz w:val="24"/>
          <w:szCs w:val="24"/>
        </w:rPr>
        <w:t>Fire Officers Association (FOA)</w:t>
      </w:r>
    </w:p>
    <w:p w14:paraId="041D1E31" w14:textId="2727E731" w:rsidR="00443B2C" w:rsidRPr="00A61FE8" w:rsidRDefault="00443B2C" w:rsidP="00443B2C">
      <w:pPr>
        <w:pStyle w:val="ListParagraph"/>
        <w:numPr>
          <w:ilvl w:val="0"/>
          <w:numId w:val="13"/>
        </w:numPr>
        <w:spacing w:line="240" w:lineRule="auto"/>
        <w:jc w:val="both"/>
        <w:rPr>
          <w:rFonts w:eastAsia="Calibri" w:cs="Arial"/>
          <w:sz w:val="24"/>
          <w:szCs w:val="24"/>
        </w:rPr>
      </w:pPr>
      <w:r w:rsidRPr="00A61FE8">
        <w:rPr>
          <w:rFonts w:eastAsia="Calibri" w:cs="Arial"/>
          <w:sz w:val="24"/>
          <w:szCs w:val="24"/>
        </w:rPr>
        <w:t>Fire and Rescue Services Association (FRSA)</w:t>
      </w:r>
    </w:p>
    <w:p w14:paraId="727A546C" w14:textId="3F7F8AD8" w:rsidR="00FD4DE2" w:rsidRPr="00A61FE8" w:rsidRDefault="00FD4DE2" w:rsidP="00FD4DE2">
      <w:pPr>
        <w:pStyle w:val="Heading2"/>
      </w:pPr>
      <w:bookmarkStart w:id="11" w:name="_Toc175124561"/>
      <w:r w:rsidRPr="00A61FE8">
        <w:t>Emergency Arrangements</w:t>
      </w:r>
      <w:bookmarkEnd w:id="11"/>
      <w:r w:rsidRPr="00A61FE8">
        <w:t xml:space="preserve"> </w:t>
      </w:r>
    </w:p>
    <w:p w14:paraId="33F91D6F" w14:textId="3EC3FB2D" w:rsidR="00FD4DE2" w:rsidRPr="00A61FE8" w:rsidRDefault="00443B2C" w:rsidP="00CA0DC4">
      <w:pPr>
        <w:spacing w:line="240" w:lineRule="auto"/>
        <w:jc w:val="both"/>
        <w:rPr>
          <w:rFonts w:eastAsia="Calibri" w:cs="Arial"/>
          <w:sz w:val="24"/>
          <w:szCs w:val="24"/>
        </w:rPr>
      </w:pPr>
      <w:r w:rsidRPr="00A61FE8">
        <w:rPr>
          <w:rFonts w:eastAsia="Calibri" w:cs="Arial"/>
          <w:sz w:val="24"/>
          <w:szCs w:val="24"/>
        </w:rPr>
        <w:t xml:space="preserve">As an emergency service, LFRS has arrangements in place to respond to a range of foreseeable emergency situations.  This response includes arrangements for dealing with emergency situation on LFRS premises and for emergency events which may occur during our operational response activities. These arrangements are detailed within our Service Policies and form a key part of our operational SOP documents.  </w:t>
      </w:r>
    </w:p>
    <w:p w14:paraId="59B68919" w14:textId="4E5B95C9" w:rsidR="00643E3E" w:rsidRPr="00A61FE8" w:rsidRDefault="00BA5C01" w:rsidP="006348DC">
      <w:pPr>
        <w:pStyle w:val="Heading2"/>
      </w:pPr>
      <w:bookmarkStart w:id="12" w:name="_Toc175124562"/>
      <w:r w:rsidRPr="00A61FE8">
        <w:t>Compliance</w:t>
      </w:r>
      <w:bookmarkEnd w:id="9"/>
      <w:r w:rsidR="00443B2C" w:rsidRPr="00A61FE8">
        <w:t xml:space="preserve"> and Learning</w:t>
      </w:r>
      <w:bookmarkEnd w:id="12"/>
    </w:p>
    <w:p w14:paraId="4AB65D19" w14:textId="2079904D" w:rsidR="00BA5C01" w:rsidRPr="00A61FE8" w:rsidRDefault="002F2A7F" w:rsidP="00643E3E">
      <w:pPr>
        <w:spacing w:line="240" w:lineRule="auto"/>
        <w:jc w:val="both"/>
        <w:rPr>
          <w:rFonts w:eastAsia="Times New Roman" w:cs="Arial"/>
          <w:bCs/>
          <w:sz w:val="24"/>
          <w:szCs w:val="24"/>
        </w:rPr>
      </w:pPr>
      <w:r w:rsidRPr="00A61FE8">
        <w:rPr>
          <w:rFonts w:eastAsia="Times New Roman" w:cs="Arial"/>
          <w:bCs/>
          <w:sz w:val="24"/>
          <w:szCs w:val="24"/>
        </w:rPr>
        <w:t xml:space="preserve">From a legal, economic and moral standpoint, a number of health and safety and environmental obligations are imposed on the </w:t>
      </w:r>
      <w:r w:rsidR="009820EC" w:rsidRPr="00A61FE8">
        <w:rPr>
          <w:rFonts w:eastAsia="Times New Roman" w:cs="Arial"/>
          <w:bCs/>
          <w:sz w:val="24"/>
          <w:szCs w:val="24"/>
        </w:rPr>
        <w:t xml:space="preserve">Service and Fire </w:t>
      </w:r>
      <w:r w:rsidRPr="00A61FE8">
        <w:rPr>
          <w:rFonts w:eastAsia="Times New Roman" w:cs="Arial"/>
          <w:bCs/>
          <w:sz w:val="24"/>
          <w:szCs w:val="24"/>
        </w:rPr>
        <w:t>Authority, whilst the Health and Safety Executive and Environment Agency will readily take enforcement action where significant or recurring failures are identified.</w:t>
      </w:r>
    </w:p>
    <w:p w14:paraId="414B92E9" w14:textId="0E9C0725" w:rsidR="009820EC" w:rsidRPr="00A61FE8" w:rsidRDefault="009820EC" w:rsidP="009820EC">
      <w:pPr>
        <w:spacing w:line="240" w:lineRule="auto"/>
        <w:jc w:val="both"/>
        <w:rPr>
          <w:rFonts w:eastAsia="Times New Roman" w:cs="Arial"/>
          <w:bCs/>
          <w:sz w:val="24"/>
          <w:szCs w:val="24"/>
        </w:rPr>
      </w:pPr>
      <w:r w:rsidRPr="00A61FE8">
        <w:rPr>
          <w:rFonts w:eastAsia="Times New Roman" w:cs="Arial"/>
          <w:bCs/>
          <w:sz w:val="24"/>
          <w:szCs w:val="24"/>
        </w:rPr>
        <w:t>Proactive monitoring will be achieved primarily through regular and planned formal inspections and audit.</w:t>
      </w:r>
    </w:p>
    <w:p w14:paraId="04AD06CF" w14:textId="20D7592A" w:rsidR="009820EC" w:rsidRPr="00A61FE8" w:rsidRDefault="009820EC" w:rsidP="009820EC">
      <w:pPr>
        <w:rPr>
          <w:sz w:val="24"/>
          <w:szCs w:val="24"/>
        </w:rPr>
      </w:pPr>
      <w:r w:rsidRPr="00A61FE8">
        <w:rPr>
          <w:sz w:val="24"/>
          <w:szCs w:val="24"/>
        </w:rPr>
        <w:t>The Service will ensure that there is a robust safety event reporting system in place in accordance with legal requirements. All safety events are investigated, the purpose of the investigation is to achieve continuous improvement through making recommendations and ensuring remedial actions are taken.</w:t>
      </w:r>
    </w:p>
    <w:p w14:paraId="160F75A0" w14:textId="21868CEF" w:rsidR="000450CC" w:rsidRPr="00A61FE8" w:rsidRDefault="000450CC" w:rsidP="000450CC">
      <w:pPr>
        <w:pStyle w:val="Heading2"/>
      </w:pPr>
      <w:bookmarkStart w:id="13" w:name="_Toc175124563"/>
      <w:r w:rsidRPr="00A61FE8">
        <w:t>Access to the SHE Policy</w:t>
      </w:r>
      <w:bookmarkEnd w:id="13"/>
    </w:p>
    <w:p w14:paraId="151FC138" w14:textId="77777777" w:rsidR="000450CC" w:rsidRPr="00A61FE8" w:rsidRDefault="000450CC" w:rsidP="000450CC">
      <w:pPr>
        <w:rPr>
          <w:sz w:val="24"/>
          <w:szCs w:val="24"/>
        </w:rPr>
      </w:pPr>
      <w:r w:rsidRPr="00A61FE8">
        <w:rPr>
          <w:sz w:val="24"/>
          <w:szCs w:val="24"/>
        </w:rPr>
        <w:t>The content of our Statement of Intent will form the basis of the Safety, Health and Environment Policy that will be signed by the Chair of the Fire Authority and Chief Fire Officer and displayed on a poster in all LFRS premises.</w:t>
      </w:r>
    </w:p>
    <w:p w14:paraId="5048DB3C" w14:textId="22AEAF34" w:rsidR="000450CC" w:rsidRPr="00A61FE8" w:rsidRDefault="000450CC" w:rsidP="000450CC">
      <w:pPr>
        <w:rPr>
          <w:sz w:val="24"/>
          <w:szCs w:val="24"/>
        </w:rPr>
      </w:pPr>
      <w:r w:rsidRPr="00A61FE8">
        <w:rPr>
          <w:sz w:val="24"/>
          <w:szCs w:val="24"/>
        </w:rPr>
        <w:t>The SHE Policy is available externally on the service internet website.</w:t>
      </w:r>
    </w:p>
    <w:p w14:paraId="69204504" w14:textId="0DCF2583" w:rsidR="009820EC" w:rsidRPr="00A61FE8" w:rsidRDefault="009820EC" w:rsidP="000450CC">
      <w:pPr>
        <w:rPr>
          <w:sz w:val="24"/>
          <w:szCs w:val="24"/>
        </w:rPr>
      </w:pPr>
      <w:r w:rsidRPr="00A61FE8">
        <w:rPr>
          <w:sz w:val="24"/>
          <w:szCs w:val="24"/>
        </w:rPr>
        <w:t>New staff members are made aware of the SHE policy, especially their individual responsibilities as part of the induction process.</w:t>
      </w:r>
    </w:p>
    <w:p w14:paraId="40F9C50B" w14:textId="77777777" w:rsidR="000450CC" w:rsidRPr="00A61FE8" w:rsidRDefault="000450CC" w:rsidP="000450CC">
      <w:pPr>
        <w:rPr>
          <w:sz w:val="24"/>
          <w:szCs w:val="24"/>
        </w:rPr>
      </w:pPr>
    </w:p>
    <w:p w14:paraId="511E59D4" w14:textId="4EA59B5D" w:rsidR="006348DC" w:rsidRPr="00A61FE8" w:rsidRDefault="00BA5C01" w:rsidP="006348DC">
      <w:pPr>
        <w:pStyle w:val="Heading2"/>
      </w:pPr>
      <w:bookmarkStart w:id="14" w:name="_Toc175124564"/>
      <w:r w:rsidRPr="00A61FE8">
        <w:lastRenderedPageBreak/>
        <w:t>Document Control</w:t>
      </w:r>
      <w:bookmarkEnd w:id="14"/>
    </w:p>
    <w:p w14:paraId="1468FA60" w14:textId="77777777" w:rsidR="006348DC" w:rsidRPr="00A61FE8" w:rsidRDefault="006348DC" w:rsidP="00D52143">
      <w:pPr>
        <w:rPr>
          <w:rFonts w:cs="Arial"/>
          <w:b/>
          <w:sz w:val="24"/>
          <w:szCs w:val="24"/>
        </w:rPr>
      </w:pPr>
      <w:bookmarkStart w:id="15" w:name="_Toc500170167"/>
      <w:r w:rsidRPr="00A61FE8">
        <w:rPr>
          <w:rFonts w:cs="Arial"/>
          <w:b/>
          <w:sz w:val="24"/>
          <w:szCs w:val="24"/>
        </w:rPr>
        <w:t>Contact</w:t>
      </w:r>
      <w:bookmarkEnd w:id="1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149"/>
        <w:gridCol w:w="3981"/>
        <w:gridCol w:w="1486"/>
      </w:tblGrid>
      <w:tr w:rsidR="00154072" w:rsidRPr="00A61FE8" w14:paraId="4A35479C" w14:textId="77777777" w:rsidTr="00D743EB">
        <w:tc>
          <w:tcPr>
            <w:tcW w:w="1550" w:type="dxa"/>
            <w:shd w:val="clear" w:color="auto" w:fill="auto"/>
          </w:tcPr>
          <w:p w14:paraId="1A59FEFB"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Department</w:t>
            </w:r>
          </w:p>
        </w:tc>
        <w:tc>
          <w:tcPr>
            <w:tcW w:w="2161" w:type="dxa"/>
            <w:shd w:val="clear" w:color="auto" w:fill="auto"/>
          </w:tcPr>
          <w:p w14:paraId="0997AF50"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Name</w:t>
            </w:r>
          </w:p>
        </w:tc>
        <w:tc>
          <w:tcPr>
            <w:tcW w:w="3982" w:type="dxa"/>
            <w:shd w:val="clear" w:color="auto" w:fill="auto"/>
          </w:tcPr>
          <w:p w14:paraId="1B2D5885"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Email</w:t>
            </w:r>
          </w:p>
        </w:tc>
        <w:tc>
          <w:tcPr>
            <w:tcW w:w="1487" w:type="dxa"/>
            <w:shd w:val="clear" w:color="auto" w:fill="auto"/>
          </w:tcPr>
          <w:p w14:paraId="35A9B298"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Telephone</w:t>
            </w:r>
          </w:p>
        </w:tc>
      </w:tr>
      <w:tr w:rsidR="00154072" w:rsidRPr="00A61FE8" w14:paraId="7EA6BFB2" w14:textId="77777777" w:rsidTr="00D743EB">
        <w:tc>
          <w:tcPr>
            <w:tcW w:w="1550" w:type="dxa"/>
            <w:shd w:val="clear" w:color="auto" w:fill="auto"/>
            <w:vAlign w:val="center"/>
          </w:tcPr>
          <w:p w14:paraId="79091611" w14:textId="77777777" w:rsidR="00154072" w:rsidRPr="00A61FE8" w:rsidRDefault="00943802"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Safety, Health and Environment</w:t>
            </w:r>
          </w:p>
        </w:tc>
        <w:tc>
          <w:tcPr>
            <w:tcW w:w="2161" w:type="dxa"/>
            <w:shd w:val="clear" w:color="auto" w:fill="auto"/>
            <w:vAlign w:val="center"/>
          </w:tcPr>
          <w:p w14:paraId="6CA087AE" w14:textId="2954B528" w:rsidR="00154072" w:rsidRPr="00A61FE8" w:rsidRDefault="00443B2C"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Martin Fish</w:t>
            </w:r>
          </w:p>
        </w:tc>
        <w:tc>
          <w:tcPr>
            <w:tcW w:w="3982" w:type="dxa"/>
            <w:shd w:val="clear" w:color="auto" w:fill="auto"/>
            <w:vAlign w:val="center"/>
          </w:tcPr>
          <w:p w14:paraId="658201A4" w14:textId="0D329C78" w:rsidR="00154072" w:rsidRPr="00A61FE8" w:rsidRDefault="00443B2C"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martinfish</w:t>
            </w:r>
            <w:r w:rsidR="00943802" w:rsidRPr="00A61FE8">
              <w:rPr>
                <w:rFonts w:eastAsia="Times New Roman" w:cs="Arial"/>
                <w:sz w:val="24"/>
                <w:szCs w:val="24"/>
                <w:lang w:eastAsia="en-GB"/>
              </w:rPr>
              <w:t>@lancsfirerescue.org.uk</w:t>
            </w:r>
          </w:p>
        </w:tc>
        <w:tc>
          <w:tcPr>
            <w:tcW w:w="1487" w:type="dxa"/>
            <w:shd w:val="clear" w:color="auto" w:fill="auto"/>
            <w:vAlign w:val="center"/>
          </w:tcPr>
          <w:p w14:paraId="4785CBEA" w14:textId="77777777" w:rsidR="00943802" w:rsidRPr="00A61FE8" w:rsidRDefault="00943802" w:rsidP="00D743EB">
            <w:pPr>
              <w:spacing w:after="0" w:line="240" w:lineRule="auto"/>
              <w:ind w:left="154" w:hanging="154"/>
              <w:rPr>
                <w:rFonts w:eastAsia="Times New Roman" w:cs="Arial"/>
                <w:sz w:val="24"/>
                <w:szCs w:val="24"/>
                <w:lang w:eastAsia="en-GB"/>
              </w:rPr>
            </w:pPr>
            <w:r w:rsidRPr="00A61FE8">
              <w:rPr>
                <w:rFonts w:eastAsia="Times New Roman" w:cs="Arial"/>
                <w:sz w:val="24"/>
                <w:szCs w:val="24"/>
                <w:lang w:eastAsia="en-GB"/>
              </w:rPr>
              <w:t>01772</w:t>
            </w:r>
          </w:p>
          <w:p w14:paraId="72ECB9F4" w14:textId="49239629" w:rsidR="00154072" w:rsidRPr="00A61FE8" w:rsidRDefault="00943802" w:rsidP="00D743EB">
            <w:pPr>
              <w:spacing w:after="0" w:line="240" w:lineRule="auto"/>
              <w:ind w:left="154" w:hanging="154"/>
              <w:rPr>
                <w:rFonts w:eastAsia="Times New Roman" w:cs="Arial"/>
                <w:sz w:val="24"/>
                <w:szCs w:val="24"/>
                <w:lang w:eastAsia="en-GB"/>
              </w:rPr>
            </w:pPr>
            <w:r w:rsidRPr="00A61FE8">
              <w:rPr>
                <w:rFonts w:eastAsia="Times New Roman" w:cs="Arial"/>
                <w:sz w:val="24"/>
                <w:szCs w:val="24"/>
                <w:lang w:eastAsia="en-GB"/>
              </w:rPr>
              <w:t>8669</w:t>
            </w:r>
            <w:r w:rsidR="00443B2C" w:rsidRPr="00A61FE8">
              <w:rPr>
                <w:rFonts w:eastAsia="Times New Roman" w:cs="Arial"/>
                <w:sz w:val="24"/>
                <w:szCs w:val="24"/>
                <w:lang w:eastAsia="en-GB"/>
              </w:rPr>
              <w:t>04</w:t>
            </w:r>
          </w:p>
        </w:tc>
      </w:tr>
    </w:tbl>
    <w:p w14:paraId="5E150BD2" w14:textId="77777777" w:rsidR="00154072" w:rsidRPr="00A61FE8" w:rsidRDefault="00154072" w:rsidP="00154072">
      <w:pPr>
        <w:spacing w:after="0" w:line="240" w:lineRule="auto"/>
        <w:rPr>
          <w:rFonts w:eastAsia="Times New Roman" w:cs="Arial"/>
          <w:sz w:val="24"/>
          <w:szCs w:val="24"/>
          <w:lang w:eastAsia="en-GB"/>
        </w:rPr>
      </w:pPr>
    </w:p>
    <w:p w14:paraId="68735060" w14:textId="77777777" w:rsidR="00154072" w:rsidRPr="00A61FE8" w:rsidRDefault="00154072" w:rsidP="00154072">
      <w:pPr>
        <w:spacing w:after="0" w:line="360" w:lineRule="auto"/>
        <w:rPr>
          <w:rFonts w:eastAsia="Times New Roman" w:cs="Arial"/>
          <w:b/>
          <w:sz w:val="24"/>
          <w:szCs w:val="24"/>
          <w:lang w:eastAsia="en-GB"/>
        </w:rPr>
      </w:pPr>
      <w:r w:rsidRPr="00A61FE8">
        <w:rPr>
          <w:rFonts w:eastAsia="Times New Roman" w:cs="Arial"/>
          <w:b/>
          <w:sz w:val="24"/>
          <w:szCs w:val="24"/>
          <w:lang w:eastAsia="en-GB"/>
        </w:rPr>
        <w:t>Amendment History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3969"/>
        <w:gridCol w:w="2835"/>
      </w:tblGrid>
      <w:tr w:rsidR="00154072" w:rsidRPr="00A61FE8" w14:paraId="7121AF7D" w14:textId="77777777" w:rsidTr="7EB97242">
        <w:tc>
          <w:tcPr>
            <w:tcW w:w="1101" w:type="dxa"/>
            <w:shd w:val="clear" w:color="auto" w:fill="auto"/>
          </w:tcPr>
          <w:p w14:paraId="2ADF71F4"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Version</w:t>
            </w:r>
          </w:p>
        </w:tc>
        <w:tc>
          <w:tcPr>
            <w:tcW w:w="1417" w:type="dxa"/>
            <w:shd w:val="clear" w:color="auto" w:fill="auto"/>
          </w:tcPr>
          <w:p w14:paraId="592379E0"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Date</w:t>
            </w:r>
          </w:p>
        </w:tc>
        <w:tc>
          <w:tcPr>
            <w:tcW w:w="3969" w:type="dxa"/>
            <w:shd w:val="clear" w:color="auto" w:fill="auto"/>
          </w:tcPr>
          <w:p w14:paraId="41077738"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Reasons for Change</w:t>
            </w:r>
          </w:p>
        </w:tc>
        <w:tc>
          <w:tcPr>
            <w:tcW w:w="2835" w:type="dxa"/>
            <w:shd w:val="clear" w:color="auto" w:fill="auto"/>
          </w:tcPr>
          <w:p w14:paraId="567567F3" w14:textId="77777777" w:rsidR="00154072" w:rsidRPr="00A61FE8" w:rsidRDefault="00154072"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Amended by</w:t>
            </w:r>
          </w:p>
        </w:tc>
      </w:tr>
      <w:tr w:rsidR="00154072" w:rsidRPr="00A61FE8" w14:paraId="67DA7A41" w14:textId="77777777" w:rsidTr="7EB97242">
        <w:tc>
          <w:tcPr>
            <w:tcW w:w="1101" w:type="dxa"/>
            <w:shd w:val="clear" w:color="auto" w:fill="auto"/>
            <w:vAlign w:val="center"/>
          </w:tcPr>
          <w:p w14:paraId="345642ED" w14:textId="77777777" w:rsidR="00154072" w:rsidRPr="00A61FE8" w:rsidRDefault="00154072" w:rsidP="00D743EB">
            <w:pPr>
              <w:spacing w:after="0" w:line="240" w:lineRule="auto"/>
              <w:rPr>
                <w:rFonts w:eastAsia="Times New Roman" w:cs="Arial"/>
                <w:sz w:val="24"/>
                <w:szCs w:val="24"/>
                <w:lang w:eastAsia="en-GB"/>
              </w:rPr>
            </w:pPr>
          </w:p>
        </w:tc>
        <w:tc>
          <w:tcPr>
            <w:tcW w:w="1417" w:type="dxa"/>
            <w:shd w:val="clear" w:color="auto" w:fill="auto"/>
            <w:vAlign w:val="center"/>
          </w:tcPr>
          <w:p w14:paraId="6C5242F4" w14:textId="77777777" w:rsidR="00154072" w:rsidRPr="00A61FE8" w:rsidRDefault="00154072" w:rsidP="00D743EB">
            <w:pPr>
              <w:spacing w:after="0" w:line="240" w:lineRule="auto"/>
              <w:rPr>
                <w:rFonts w:eastAsia="Times New Roman" w:cs="Arial"/>
                <w:sz w:val="24"/>
                <w:szCs w:val="24"/>
                <w:lang w:eastAsia="en-GB"/>
              </w:rPr>
            </w:pPr>
          </w:p>
        </w:tc>
        <w:tc>
          <w:tcPr>
            <w:tcW w:w="3969" w:type="dxa"/>
            <w:shd w:val="clear" w:color="auto" w:fill="auto"/>
            <w:vAlign w:val="center"/>
          </w:tcPr>
          <w:p w14:paraId="2ADF8812" w14:textId="77777777" w:rsidR="00154072" w:rsidRPr="00A61FE8" w:rsidRDefault="00396074" w:rsidP="00396074">
            <w:pPr>
              <w:autoSpaceDE w:val="0"/>
              <w:autoSpaceDN w:val="0"/>
              <w:spacing w:after="120" w:line="240" w:lineRule="auto"/>
              <w:jc w:val="both"/>
              <w:rPr>
                <w:rFonts w:eastAsia="Times New Roman" w:cs="Arial"/>
                <w:sz w:val="24"/>
                <w:szCs w:val="24"/>
              </w:rPr>
            </w:pPr>
            <w:r w:rsidRPr="00A61FE8">
              <w:rPr>
                <w:rFonts w:eastAsia="Times New Roman" w:cs="Arial"/>
                <w:sz w:val="24"/>
                <w:szCs w:val="24"/>
              </w:rPr>
              <w:t>The Health and Safety Policy was originally approved in: September 2006 and revised in April 2008 and the Environment Policy was originally approved in: June 2006 and revised in March 2009.</w:t>
            </w:r>
          </w:p>
        </w:tc>
        <w:tc>
          <w:tcPr>
            <w:tcW w:w="2835" w:type="dxa"/>
            <w:shd w:val="clear" w:color="auto" w:fill="auto"/>
          </w:tcPr>
          <w:p w14:paraId="5C73F713" w14:textId="77777777" w:rsidR="00154072" w:rsidRPr="00A61FE8" w:rsidRDefault="00396074" w:rsidP="00396074">
            <w:pPr>
              <w:pStyle w:val="Header"/>
              <w:tabs>
                <w:tab w:val="clear" w:pos="4513"/>
                <w:tab w:val="clear" w:pos="9026"/>
              </w:tabs>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396074" w:rsidRPr="00A61FE8" w14:paraId="7B04BB47" w14:textId="77777777" w:rsidTr="7EB97242">
        <w:tc>
          <w:tcPr>
            <w:tcW w:w="1101" w:type="dxa"/>
            <w:shd w:val="clear" w:color="auto" w:fill="auto"/>
          </w:tcPr>
          <w:p w14:paraId="4390EE19" w14:textId="77777777" w:rsidR="00396074" w:rsidRPr="00A61FE8" w:rsidRDefault="00396074" w:rsidP="00396074">
            <w:pPr>
              <w:pStyle w:val="Header"/>
              <w:tabs>
                <w:tab w:val="clear" w:pos="4513"/>
                <w:tab w:val="clear" w:pos="9026"/>
              </w:tabs>
              <w:rPr>
                <w:rFonts w:eastAsia="Times New Roman" w:cs="Arial"/>
                <w:sz w:val="24"/>
                <w:szCs w:val="24"/>
                <w:lang w:eastAsia="en-GB"/>
              </w:rPr>
            </w:pPr>
            <w:r w:rsidRPr="00A61FE8">
              <w:rPr>
                <w:rFonts w:eastAsia="Times New Roman" w:cs="Arial"/>
                <w:sz w:val="24"/>
                <w:szCs w:val="24"/>
                <w:lang w:eastAsia="en-GB"/>
              </w:rPr>
              <w:t>1</w:t>
            </w:r>
          </w:p>
        </w:tc>
        <w:tc>
          <w:tcPr>
            <w:tcW w:w="1417" w:type="dxa"/>
            <w:shd w:val="clear" w:color="auto" w:fill="auto"/>
          </w:tcPr>
          <w:p w14:paraId="2A0B10CC" w14:textId="77777777" w:rsidR="00396074" w:rsidRPr="00A61FE8" w:rsidRDefault="00396074" w:rsidP="00DD3139">
            <w:pPr>
              <w:pStyle w:val="Header"/>
              <w:tabs>
                <w:tab w:val="clear" w:pos="4513"/>
                <w:tab w:val="clear" w:pos="9026"/>
              </w:tabs>
              <w:rPr>
                <w:rFonts w:eastAsia="Times New Roman" w:cs="Arial"/>
                <w:sz w:val="24"/>
                <w:szCs w:val="24"/>
                <w:lang w:eastAsia="en-GB"/>
              </w:rPr>
            </w:pPr>
            <w:r w:rsidRPr="00A61FE8">
              <w:rPr>
                <w:rFonts w:eastAsia="Times New Roman" w:cs="Arial"/>
                <w:sz w:val="24"/>
                <w:szCs w:val="24"/>
                <w:lang w:eastAsia="en-GB"/>
              </w:rPr>
              <w:t>June 2011</w:t>
            </w:r>
          </w:p>
        </w:tc>
        <w:tc>
          <w:tcPr>
            <w:tcW w:w="3969" w:type="dxa"/>
            <w:shd w:val="clear" w:color="auto" w:fill="auto"/>
          </w:tcPr>
          <w:p w14:paraId="0590222D" w14:textId="77777777" w:rsidR="00396074" w:rsidRPr="00A61FE8" w:rsidRDefault="00396074" w:rsidP="00020F2F">
            <w:pPr>
              <w:autoSpaceDE w:val="0"/>
              <w:autoSpaceDN w:val="0"/>
              <w:spacing w:after="120" w:line="240" w:lineRule="auto"/>
              <w:rPr>
                <w:rFonts w:eastAsia="Times New Roman" w:cs="Arial"/>
                <w:sz w:val="24"/>
                <w:szCs w:val="24"/>
                <w:lang w:eastAsia="en-GB"/>
              </w:rPr>
            </w:pPr>
            <w:r w:rsidRPr="00A61FE8">
              <w:rPr>
                <w:rFonts w:eastAsia="Times New Roman" w:cs="Arial"/>
                <w:sz w:val="24"/>
                <w:szCs w:val="24"/>
              </w:rPr>
              <w:t xml:space="preserve">This policy is a combined Safety, Health and Environment Policy created </w:t>
            </w:r>
            <w:r w:rsidR="00020F2F" w:rsidRPr="00A61FE8">
              <w:rPr>
                <w:rFonts w:eastAsia="Times New Roman" w:cs="Arial"/>
                <w:sz w:val="24"/>
                <w:szCs w:val="24"/>
              </w:rPr>
              <w:t>i</w:t>
            </w:r>
            <w:r w:rsidRPr="00A61FE8">
              <w:rPr>
                <w:rFonts w:eastAsia="Times New Roman" w:cs="Arial"/>
                <w:sz w:val="24"/>
                <w:szCs w:val="24"/>
              </w:rPr>
              <w:t>n June 2011</w:t>
            </w:r>
            <w:r w:rsidR="00020F2F" w:rsidRPr="00A61FE8">
              <w:rPr>
                <w:rFonts w:eastAsia="Times New Roman" w:cs="Arial"/>
                <w:sz w:val="24"/>
                <w:szCs w:val="24"/>
              </w:rPr>
              <w:t>.</w:t>
            </w:r>
          </w:p>
        </w:tc>
        <w:tc>
          <w:tcPr>
            <w:tcW w:w="2835" w:type="dxa"/>
            <w:shd w:val="clear" w:color="auto" w:fill="auto"/>
          </w:tcPr>
          <w:p w14:paraId="057BD771" w14:textId="77777777" w:rsidR="00396074" w:rsidRPr="00A61FE8" w:rsidRDefault="00396074" w:rsidP="00396074">
            <w:pPr>
              <w:pStyle w:val="Header"/>
              <w:tabs>
                <w:tab w:val="clear" w:pos="4513"/>
                <w:tab w:val="clear" w:pos="9026"/>
              </w:tabs>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154072" w:rsidRPr="00A61FE8" w14:paraId="46FB21AF" w14:textId="77777777" w:rsidTr="7EB97242">
        <w:tc>
          <w:tcPr>
            <w:tcW w:w="1101" w:type="dxa"/>
            <w:shd w:val="clear" w:color="auto" w:fill="auto"/>
          </w:tcPr>
          <w:p w14:paraId="7F917997" w14:textId="77777777" w:rsidR="00154072" w:rsidRPr="00A61FE8" w:rsidRDefault="00396074" w:rsidP="00396074">
            <w:pPr>
              <w:spacing w:after="0" w:line="240" w:lineRule="auto"/>
              <w:rPr>
                <w:rFonts w:eastAsia="Times New Roman" w:cs="Arial"/>
                <w:sz w:val="24"/>
                <w:szCs w:val="24"/>
                <w:lang w:eastAsia="en-GB"/>
              </w:rPr>
            </w:pPr>
            <w:r w:rsidRPr="00A61FE8">
              <w:rPr>
                <w:rFonts w:eastAsia="Times New Roman" w:cs="Arial"/>
                <w:sz w:val="24"/>
                <w:szCs w:val="24"/>
                <w:lang w:eastAsia="en-GB"/>
              </w:rPr>
              <w:t>2</w:t>
            </w:r>
          </w:p>
        </w:tc>
        <w:tc>
          <w:tcPr>
            <w:tcW w:w="1417" w:type="dxa"/>
            <w:shd w:val="clear" w:color="auto" w:fill="auto"/>
            <w:vAlign w:val="center"/>
          </w:tcPr>
          <w:p w14:paraId="0AF29E27" w14:textId="77777777" w:rsidR="00154072" w:rsidRPr="00A61FE8" w:rsidRDefault="00396074"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September 2013</w:t>
            </w:r>
          </w:p>
        </w:tc>
        <w:tc>
          <w:tcPr>
            <w:tcW w:w="3969" w:type="dxa"/>
            <w:shd w:val="clear" w:color="auto" w:fill="auto"/>
            <w:vAlign w:val="center"/>
          </w:tcPr>
          <w:p w14:paraId="18AA013B" w14:textId="77777777" w:rsidR="00154072" w:rsidRPr="00A61FE8" w:rsidRDefault="00396074" w:rsidP="00396074">
            <w:pPr>
              <w:spacing w:after="0" w:line="240" w:lineRule="auto"/>
              <w:rPr>
                <w:rFonts w:eastAsia="Times New Roman" w:cs="Arial"/>
                <w:sz w:val="24"/>
                <w:szCs w:val="24"/>
                <w:lang w:eastAsia="en-GB"/>
              </w:rPr>
            </w:pPr>
            <w:r w:rsidRPr="00A61FE8">
              <w:rPr>
                <w:rFonts w:eastAsia="Times New Roman" w:cs="Arial"/>
                <w:sz w:val="24"/>
                <w:szCs w:val="24"/>
                <w:lang w:eastAsia="en-GB"/>
              </w:rPr>
              <w:t>Routine review.</w:t>
            </w:r>
          </w:p>
        </w:tc>
        <w:tc>
          <w:tcPr>
            <w:tcW w:w="2835" w:type="dxa"/>
            <w:shd w:val="clear" w:color="auto" w:fill="auto"/>
            <w:vAlign w:val="center"/>
          </w:tcPr>
          <w:p w14:paraId="4CFDFDB7" w14:textId="77777777" w:rsidR="00154072" w:rsidRPr="00A61FE8" w:rsidRDefault="00396074" w:rsidP="00782686">
            <w:pPr>
              <w:pStyle w:val="Header"/>
              <w:tabs>
                <w:tab w:val="clear" w:pos="4513"/>
                <w:tab w:val="clear" w:pos="9026"/>
              </w:tabs>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154072" w:rsidRPr="00A61FE8" w14:paraId="0DAF6B06" w14:textId="77777777" w:rsidTr="7EB97242">
        <w:tc>
          <w:tcPr>
            <w:tcW w:w="1101" w:type="dxa"/>
            <w:shd w:val="clear" w:color="auto" w:fill="auto"/>
          </w:tcPr>
          <w:p w14:paraId="2B480600" w14:textId="77777777" w:rsidR="00154072" w:rsidRPr="00A61FE8" w:rsidRDefault="00396074" w:rsidP="00396074">
            <w:pPr>
              <w:spacing w:after="0" w:line="240" w:lineRule="auto"/>
              <w:rPr>
                <w:rFonts w:eastAsia="Times New Roman" w:cs="Arial"/>
                <w:sz w:val="24"/>
                <w:szCs w:val="24"/>
                <w:lang w:eastAsia="en-GB"/>
              </w:rPr>
            </w:pPr>
            <w:r w:rsidRPr="00A61FE8">
              <w:rPr>
                <w:rFonts w:eastAsia="Times New Roman" w:cs="Arial"/>
                <w:sz w:val="24"/>
                <w:szCs w:val="24"/>
                <w:lang w:eastAsia="en-GB"/>
              </w:rPr>
              <w:t>3</w:t>
            </w:r>
          </w:p>
        </w:tc>
        <w:tc>
          <w:tcPr>
            <w:tcW w:w="1417" w:type="dxa"/>
            <w:shd w:val="clear" w:color="auto" w:fill="auto"/>
          </w:tcPr>
          <w:p w14:paraId="051AF629" w14:textId="77777777" w:rsidR="00154072" w:rsidRPr="00A61FE8" w:rsidRDefault="00396074"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September 2016</w:t>
            </w:r>
          </w:p>
        </w:tc>
        <w:tc>
          <w:tcPr>
            <w:tcW w:w="3969" w:type="dxa"/>
            <w:shd w:val="clear" w:color="auto" w:fill="auto"/>
          </w:tcPr>
          <w:p w14:paraId="7662334C" w14:textId="77777777" w:rsidR="00154072" w:rsidRPr="00A61FE8" w:rsidRDefault="00396074"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Routine review</w:t>
            </w:r>
          </w:p>
        </w:tc>
        <w:tc>
          <w:tcPr>
            <w:tcW w:w="2835" w:type="dxa"/>
            <w:shd w:val="clear" w:color="auto" w:fill="auto"/>
          </w:tcPr>
          <w:p w14:paraId="3056D17D" w14:textId="77777777" w:rsidR="00154072" w:rsidRPr="00A61FE8" w:rsidRDefault="00396074" w:rsidP="00396074">
            <w:pPr>
              <w:spacing w:after="0" w:line="240" w:lineRule="auto"/>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154072" w:rsidRPr="00A61FE8" w14:paraId="08298543" w14:textId="77777777" w:rsidTr="7EB97242">
        <w:tc>
          <w:tcPr>
            <w:tcW w:w="1101" w:type="dxa"/>
            <w:shd w:val="clear" w:color="auto" w:fill="auto"/>
          </w:tcPr>
          <w:p w14:paraId="1DA98B04" w14:textId="77777777" w:rsidR="00154072" w:rsidRPr="00A61FE8" w:rsidRDefault="00782686"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4</w:t>
            </w:r>
          </w:p>
        </w:tc>
        <w:tc>
          <w:tcPr>
            <w:tcW w:w="1417" w:type="dxa"/>
            <w:shd w:val="clear" w:color="auto" w:fill="auto"/>
          </w:tcPr>
          <w:p w14:paraId="0C46D706" w14:textId="77777777" w:rsidR="00154072" w:rsidRPr="00A61FE8" w:rsidRDefault="00782686"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December 2017</w:t>
            </w:r>
          </w:p>
        </w:tc>
        <w:tc>
          <w:tcPr>
            <w:tcW w:w="3969" w:type="dxa"/>
            <w:shd w:val="clear" w:color="auto" w:fill="auto"/>
          </w:tcPr>
          <w:p w14:paraId="14B3A7FF" w14:textId="77777777" w:rsidR="00154072" w:rsidRPr="00A61FE8" w:rsidRDefault="00782686" w:rsidP="00EE25C7">
            <w:pPr>
              <w:spacing w:after="0" w:line="240" w:lineRule="auto"/>
              <w:rPr>
                <w:rFonts w:eastAsia="Times New Roman" w:cs="Arial"/>
                <w:sz w:val="24"/>
                <w:szCs w:val="24"/>
                <w:lang w:eastAsia="en-GB"/>
              </w:rPr>
            </w:pPr>
            <w:r w:rsidRPr="00A61FE8">
              <w:rPr>
                <w:rFonts w:eastAsia="Times New Roman" w:cs="Arial"/>
                <w:sz w:val="24"/>
                <w:szCs w:val="24"/>
                <w:lang w:eastAsia="en-GB"/>
              </w:rPr>
              <w:t xml:space="preserve">Review to meet the requirements of the new </w:t>
            </w:r>
            <w:r w:rsidR="00EE25C7" w:rsidRPr="00A61FE8">
              <w:rPr>
                <w:rFonts w:eastAsia="Times New Roman" w:cs="Arial"/>
                <w:sz w:val="24"/>
                <w:szCs w:val="24"/>
                <w:lang w:eastAsia="en-GB"/>
              </w:rPr>
              <w:t>I</w:t>
            </w:r>
            <w:r w:rsidRPr="00A61FE8">
              <w:rPr>
                <w:rFonts w:eastAsia="Times New Roman" w:cs="Arial"/>
                <w:sz w:val="24"/>
                <w:szCs w:val="24"/>
                <w:lang w:eastAsia="en-GB"/>
              </w:rPr>
              <w:t>SO 14001:2015 environmental standard.</w:t>
            </w:r>
          </w:p>
        </w:tc>
        <w:tc>
          <w:tcPr>
            <w:tcW w:w="2835" w:type="dxa"/>
            <w:shd w:val="clear" w:color="auto" w:fill="auto"/>
          </w:tcPr>
          <w:p w14:paraId="4B40988F" w14:textId="77777777" w:rsidR="00154072" w:rsidRPr="00A61FE8" w:rsidRDefault="00782686"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EE25C7" w:rsidRPr="00A61FE8" w14:paraId="3014AF2F" w14:textId="77777777" w:rsidTr="7EB97242">
        <w:tc>
          <w:tcPr>
            <w:tcW w:w="1101" w:type="dxa"/>
            <w:shd w:val="clear" w:color="auto" w:fill="auto"/>
          </w:tcPr>
          <w:p w14:paraId="3BEA109D" w14:textId="77777777" w:rsidR="00EE25C7" w:rsidRPr="00A61FE8" w:rsidRDefault="00EE25C7"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5</w:t>
            </w:r>
          </w:p>
        </w:tc>
        <w:tc>
          <w:tcPr>
            <w:tcW w:w="1417" w:type="dxa"/>
            <w:shd w:val="clear" w:color="auto" w:fill="auto"/>
          </w:tcPr>
          <w:p w14:paraId="1D8C367F" w14:textId="77777777" w:rsidR="00EE25C7" w:rsidRPr="00A61FE8" w:rsidRDefault="00EE25C7"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September 2019</w:t>
            </w:r>
          </w:p>
        </w:tc>
        <w:tc>
          <w:tcPr>
            <w:tcW w:w="3969" w:type="dxa"/>
            <w:shd w:val="clear" w:color="auto" w:fill="auto"/>
          </w:tcPr>
          <w:p w14:paraId="27136959" w14:textId="77777777" w:rsidR="00EE25C7" w:rsidRPr="00A61FE8" w:rsidRDefault="00EE25C7" w:rsidP="00EE25C7">
            <w:pPr>
              <w:spacing w:after="0" w:line="240" w:lineRule="auto"/>
              <w:rPr>
                <w:rFonts w:eastAsia="Times New Roman" w:cs="Arial"/>
                <w:sz w:val="24"/>
                <w:szCs w:val="24"/>
                <w:lang w:eastAsia="en-GB"/>
              </w:rPr>
            </w:pPr>
            <w:r w:rsidRPr="00A61FE8">
              <w:rPr>
                <w:rFonts w:eastAsia="Times New Roman" w:cs="Arial"/>
                <w:sz w:val="24"/>
                <w:szCs w:val="24"/>
                <w:lang w:eastAsia="en-GB"/>
              </w:rPr>
              <w:t>Policy updated to reflect new CFO.</w:t>
            </w:r>
          </w:p>
        </w:tc>
        <w:tc>
          <w:tcPr>
            <w:tcW w:w="2835" w:type="dxa"/>
            <w:shd w:val="clear" w:color="auto" w:fill="auto"/>
          </w:tcPr>
          <w:p w14:paraId="2EBD528D" w14:textId="77777777" w:rsidR="00EE25C7" w:rsidRPr="00A61FE8" w:rsidRDefault="00EE25C7"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CA0DC4" w:rsidRPr="00A61FE8" w14:paraId="098C02EB" w14:textId="77777777" w:rsidTr="7EB97242">
        <w:tc>
          <w:tcPr>
            <w:tcW w:w="1101" w:type="dxa"/>
            <w:shd w:val="clear" w:color="auto" w:fill="auto"/>
          </w:tcPr>
          <w:p w14:paraId="6BC8AD21" w14:textId="5B58A2F9" w:rsidR="00CA0DC4" w:rsidRPr="00A61FE8" w:rsidRDefault="00CA0DC4"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6</w:t>
            </w:r>
          </w:p>
        </w:tc>
        <w:tc>
          <w:tcPr>
            <w:tcW w:w="1417" w:type="dxa"/>
            <w:shd w:val="clear" w:color="auto" w:fill="auto"/>
          </w:tcPr>
          <w:p w14:paraId="0CA6B04B" w14:textId="67301E6B" w:rsidR="00CA0DC4" w:rsidRPr="00A61FE8" w:rsidRDefault="00CA0DC4"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September 2021</w:t>
            </w:r>
          </w:p>
        </w:tc>
        <w:tc>
          <w:tcPr>
            <w:tcW w:w="3969" w:type="dxa"/>
            <w:shd w:val="clear" w:color="auto" w:fill="auto"/>
          </w:tcPr>
          <w:p w14:paraId="71C5F6E6" w14:textId="1B234C2A" w:rsidR="00CA0DC4" w:rsidRPr="00A61FE8" w:rsidRDefault="00CA0DC4" w:rsidP="00EE25C7">
            <w:pPr>
              <w:spacing w:after="0" w:line="240" w:lineRule="auto"/>
              <w:rPr>
                <w:rFonts w:eastAsia="Times New Roman" w:cs="Arial"/>
                <w:sz w:val="24"/>
                <w:szCs w:val="24"/>
                <w:lang w:eastAsia="en-GB"/>
              </w:rPr>
            </w:pPr>
            <w:r w:rsidRPr="00A61FE8">
              <w:rPr>
                <w:rFonts w:eastAsia="Times New Roman" w:cs="Arial"/>
                <w:sz w:val="24"/>
                <w:szCs w:val="24"/>
                <w:lang w:eastAsia="en-GB"/>
              </w:rPr>
              <w:t>Policy updated to reflect the new Chair of the Fire Authority</w:t>
            </w:r>
          </w:p>
        </w:tc>
        <w:tc>
          <w:tcPr>
            <w:tcW w:w="2835" w:type="dxa"/>
            <w:shd w:val="clear" w:color="auto" w:fill="auto"/>
          </w:tcPr>
          <w:p w14:paraId="529DC499" w14:textId="68E3B192" w:rsidR="00CA0DC4" w:rsidRPr="00A61FE8" w:rsidRDefault="00CE19B1" w:rsidP="00D743EB">
            <w:pPr>
              <w:spacing w:after="0" w:line="240" w:lineRule="auto"/>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00443B2C" w:rsidRPr="00A61FE8" w14:paraId="36B7F5F5" w14:textId="77777777" w:rsidTr="7EB97242">
        <w:tc>
          <w:tcPr>
            <w:tcW w:w="1101" w:type="dxa"/>
            <w:shd w:val="clear" w:color="auto" w:fill="auto"/>
          </w:tcPr>
          <w:p w14:paraId="31575A9F" w14:textId="1859BB5F" w:rsidR="00443B2C" w:rsidRPr="00A61FE8" w:rsidRDefault="00443B2C" w:rsidP="00443B2C">
            <w:pPr>
              <w:spacing w:after="0" w:line="240" w:lineRule="auto"/>
              <w:rPr>
                <w:rFonts w:eastAsia="Times New Roman" w:cs="Arial"/>
                <w:sz w:val="24"/>
                <w:szCs w:val="24"/>
                <w:lang w:eastAsia="en-GB"/>
              </w:rPr>
            </w:pPr>
            <w:r w:rsidRPr="00A61FE8">
              <w:rPr>
                <w:rFonts w:eastAsia="Times New Roman" w:cs="Arial"/>
                <w:sz w:val="24"/>
                <w:szCs w:val="24"/>
                <w:lang w:eastAsia="en-GB"/>
              </w:rPr>
              <w:t>7</w:t>
            </w:r>
          </w:p>
        </w:tc>
        <w:tc>
          <w:tcPr>
            <w:tcW w:w="1417" w:type="dxa"/>
            <w:shd w:val="clear" w:color="auto" w:fill="auto"/>
          </w:tcPr>
          <w:p w14:paraId="7F3C46A5" w14:textId="7D988356" w:rsidR="00443B2C" w:rsidRPr="00A61FE8" w:rsidRDefault="00443B2C" w:rsidP="00443B2C">
            <w:pPr>
              <w:spacing w:after="0" w:line="240" w:lineRule="auto"/>
              <w:rPr>
                <w:rFonts w:eastAsia="Times New Roman" w:cs="Arial"/>
                <w:sz w:val="24"/>
                <w:szCs w:val="24"/>
                <w:lang w:eastAsia="en-GB"/>
              </w:rPr>
            </w:pPr>
            <w:r w:rsidRPr="00A61FE8">
              <w:rPr>
                <w:rFonts w:eastAsia="Times New Roman" w:cs="Arial"/>
                <w:sz w:val="24"/>
                <w:szCs w:val="24"/>
                <w:lang w:eastAsia="en-GB"/>
              </w:rPr>
              <w:t>September 2024</w:t>
            </w:r>
          </w:p>
        </w:tc>
        <w:tc>
          <w:tcPr>
            <w:tcW w:w="3969" w:type="dxa"/>
            <w:shd w:val="clear" w:color="auto" w:fill="auto"/>
          </w:tcPr>
          <w:p w14:paraId="466F33AF" w14:textId="114042BE" w:rsidR="00443B2C" w:rsidRPr="00A61FE8" w:rsidRDefault="00443B2C" w:rsidP="00443B2C">
            <w:pPr>
              <w:spacing w:after="0" w:line="240" w:lineRule="auto"/>
              <w:rPr>
                <w:rFonts w:eastAsia="Times New Roman" w:cs="Arial"/>
                <w:sz w:val="24"/>
                <w:szCs w:val="24"/>
                <w:lang w:eastAsia="en-GB"/>
              </w:rPr>
            </w:pPr>
            <w:r w:rsidRPr="00A61FE8">
              <w:rPr>
                <w:rFonts w:eastAsia="Times New Roman" w:cs="Arial"/>
                <w:sz w:val="24"/>
                <w:szCs w:val="24"/>
                <w:lang w:eastAsia="en-GB"/>
              </w:rPr>
              <w:t>Routine review</w:t>
            </w:r>
          </w:p>
        </w:tc>
        <w:tc>
          <w:tcPr>
            <w:tcW w:w="2835" w:type="dxa"/>
            <w:shd w:val="clear" w:color="auto" w:fill="auto"/>
          </w:tcPr>
          <w:p w14:paraId="331E9146" w14:textId="694D1EDB" w:rsidR="00443B2C" w:rsidRPr="00A61FE8" w:rsidRDefault="00443B2C" w:rsidP="00443B2C">
            <w:pPr>
              <w:spacing w:after="0" w:line="240" w:lineRule="auto"/>
              <w:rPr>
                <w:rFonts w:eastAsia="Times New Roman" w:cs="Arial"/>
                <w:sz w:val="24"/>
                <w:szCs w:val="24"/>
                <w:lang w:eastAsia="en-GB"/>
              </w:rPr>
            </w:pPr>
            <w:r w:rsidRPr="00A61FE8">
              <w:rPr>
                <w:rFonts w:eastAsia="Times New Roman" w:cs="Arial"/>
                <w:sz w:val="24"/>
                <w:szCs w:val="24"/>
                <w:lang w:eastAsia="en-GB"/>
              </w:rPr>
              <w:t>Head of Safety, Health and Environment</w:t>
            </w:r>
          </w:p>
        </w:tc>
      </w:tr>
      <w:tr w:rsidR="7EB97242" w14:paraId="33C8A476" w14:textId="77777777" w:rsidTr="7EB97242">
        <w:trPr>
          <w:trHeight w:val="300"/>
        </w:trPr>
        <w:tc>
          <w:tcPr>
            <w:tcW w:w="1101" w:type="dxa"/>
            <w:shd w:val="clear" w:color="auto" w:fill="auto"/>
          </w:tcPr>
          <w:p w14:paraId="6DB08C68" w14:textId="56101EE7" w:rsidR="16725E9F" w:rsidRDefault="16725E9F" w:rsidP="7EB97242">
            <w:pPr>
              <w:spacing w:line="240" w:lineRule="auto"/>
              <w:rPr>
                <w:rFonts w:eastAsia="Times New Roman" w:cs="Arial"/>
                <w:sz w:val="24"/>
                <w:szCs w:val="24"/>
                <w:lang w:eastAsia="en-GB"/>
              </w:rPr>
            </w:pPr>
            <w:r w:rsidRPr="7EB97242">
              <w:rPr>
                <w:rFonts w:eastAsia="Times New Roman" w:cs="Arial"/>
                <w:sz w:val="24"/>
                <w:szCs w:val="24"/>
                <w:lang w:eastAsia="en-GB"/>
              </w:rPr>
              <w:t>7.1</w:t>
            </w:r>
          </w:p>
        </w:tc>
        <w:tc>
          <w:tcPr>
            <w:tcW w:w="1417" w:type="dxa"/>
            <w:shd w:val="clear" w:color="auto" w:fill="auto"/>
          </w:tcPr>
          <w:p w14:paraId="6E795210" w14:textId="6FEE14CE" w:rsidR="16725E9F" w:rsidRDefault="16725E9F" w:rsidP="7EB97242">
            <w:pPr>
              <w:spacing w:line="240" w:lineRule="auto"/>
              <w:rPr>
                <w:rFonts w:eastAsia="Times New Roman" w:cs="Arial"/>
                <w:sz w:val="24"/>
                <w:szCs w:val="24"/>
                <w:lang w:eastAsia="en-GB"/>
              </w:rPr>
            </w:pPr>
            <w:r w:rsidRPr="7EB97242">
              <w:rPr>
                <w:rFonts w:eastAsia="Times New Roman" w:cs="Arial"/>
                <w:sz w:val="24"/>
                <w:szCs w:val="24"/>
                <w:lang w:eastAsia="en-GB"/>
              </w:rPr>
              <w:t>January 2025</w:t>
            </w:r>
          </w:p>
        </w:tc>
        <w:tc>
          <w:tcPr>
            <w:tcW w:w="3969" w:type="dxa"/>
            <w:shd w:val="clear" w:color="auto" w:fill="auto"/>
          </w:tcPr>
          <w:p w14:paraId="43AAB52A" w14:textId="77777777" w:rsidR="7EB97242" w:rsidRDefault="7EB97242" w:rsidP="7EB97242">
            <w:pPr>
              <w:spacing w:after="0" w:line="240" w:lineRule="auto"/>
              <w:rPr>
                <w:rFonts w:eastAsia="Times New Roman" w:cs="Arial"/>
                <w:sz w:val="24"/>
                <w:szCs w:val="24"/>
                <w:lang w:eastAsia="en-GB"/>
              </w:rPr>
            </w:pPr>
            <w:r w:rsidRPr="7EB97242">
              <w:rPr>
                <w:rFonts w:eastAsia="Times New Roman" w:cs="Arial"/>
                <w:sz w:val="24"/>
                <w:szCs w:val="24"/>
                <w:lang w:eastAsia="en-GB"/>
              </w:rPr>
              <w:t>Policy updated to reflect new CFO.</w:t>
            </w:r>
          </w:p>
        </w:tc>
        <w:tc>
          <w:tcPr>
            <w:tcW w:w="2835" w:type="dxa"/>
            <w:shd w:val="clear" w:color="auto" w:fill="auto"/>
          </w:tcPr>
          <w:p w14:paraId="647D9F1D" w14:textId="77777777" w:rsidR="7EB97242" w:rsidRDefault="7EB97242" w:rsidP="7EB97242">
            <w:pPr>
              <w:spacing w:after="0" w:line="240" w:lineRule="auto"/>
              <w:rPr>
                <w:rFonts w:eastAsia="Times New Roman" w:cs="Arial"/>
                <w:sz w:val="24"/>
                <w:szCs w:val="24"/>
                <w:lang w:eastAsia="en-GB"/>
              </w:rPr>
            </w:pPr>
            <w:r w:rsidRPr="7EB97242">
              <w:rPr>
                <w:rFonts w:eastAsia="Times New Roman" w:cs="Arial"/>
                <w:sz w:val="24"/>
                <w:szCs w:val="24"/>
                <w:lang w:eastAsia="en-GB"/>
              </w:rPr>
              <w:t>Head of Safety, Health and Environment</w:t>
            </w:r>
          </w:p>
        </w:tc>
      </w:tr>
    </w:tbl>
    <w:p w14:paraId="24916E40" w14:textId="77777777" w:rsidR="004E307F" w:rsidRPr="00A61FE8" w:rsidRDefault="004E307F" w:rsidP="005359B9">
      <w:pPr>
        <w:pStyle w:val="Caption"/>
        <w:rPr>
          <w:sz w:val="24"/>
          <w:szCs w:val="24"/>
        </w:rPr>
      </w:pPr>
      <w:r w:rsidRPr="00A61FE8">
        <w:rPr>
          <w:sz w:val="24"/>
          <w:szCs w:val="24"/>
        </w:rPr>
        <w:t>Next Review Date</w:t>
      </w:r>
      <w:r w:rsidRPr="00A61FE8">
        <w:rPr>
          <w:sz w:val="24"/>
          <w:szCs w:val="24"/>
        </w:rPr>
        <w:tab/>
      </w:r>
    </w:p>
    <w:tbl>
      <w:tblPr>
        <w:tblStyle w:val="TableGrid"/>
        <w:tblW w:w="0" w:type="auto"/>
        <w:tblLook w:val="04A0" w:firstRow="1" w:lastRow="0" w:firstColumn="1" w:lastColumn="0" w:noHBand="0" w:noVBand="1"/>
      </w:tblPr>
      <w:tblGrid>
        <w:gridCol w:w="2035"/>
      </w:tblGrid>
      <w:tr w:rsidR="004E307F" w:rsidRPr="00A61FE8" w14:paraId="69AE19B4" w14:textId="77777777" w:rsidTr="004E307F">
        <w:trPr>
          <w:trHeight w:val="388"/>
        </w:trPr>
        <w:tc>
          <w:tcPr>
            <w:tcW w:w="2035" w:type="dxa"/>
          </w:tcPr>
          <w:p w14:paraId="7A3F4E5C" w14:textId="6968D6EE" w:rsidR="004E307F" w:rsidRPr="00A61FE8" w:rsidRDefault="00DE5B0D" w:rsidP="00DD3139">
            <w:pPr>
              <w:pStyle w:val="Header"/>
              <w:tabs>
                <w:tab w:val="clear" w:pos="4513"/>
                <w:tab w:val="clear" w:pos="9026"/>
                <w:tab w:val="left" w:pos="323"/>
              </w:tabs>
              <w:spacing w:line="360" w:lineRule="auto"/>
              <w:rPr>
                <w:rFonts w:eastAsia="Times New Roman" w:cs="Arial"/>
                <w:sz w:val="24"/>
                <w:szCs w:val="24"/>
                <w:lang w:eastAsia="en-GB"/>
              </w:rPr>
            </w:pPr>
            <w:r w:rsidRPr="00A61FE8">
              <w:rPr>
                <w:rFonts w:eastAsia="Times New Roman" w:cs="Arial"/>
                <w:sz w:val="24"/>
                <w:szCs w:val="24"/>
                <w:lang w:eastAsia="en-GB"/>
              </w:rPr>
              <w:t>September 20</w:t>
            </w:r>
            <w:r w:rsidR="00CE19B1" w:rsidRPr="00A61FE8">
              <w:rPr>
                <w:rFonts w:eastAsia="Times New Roman" w:cs="Arial"/>
                <w:sz w:val="24"/>
                <w:szCs w:val="24"/>
                <w:lang w:eastAsia="en-GB"/>
              </w:rPr>
              <w:t>2</w:t>
            </w:r>
            <w:r w:rsidR="0099372A" w:rsidRPr="00A61FE8">
              <w:rPr>
                <w:rFonts w:eastAsia="Times New Roman" w:cs="Arial"/>
                <w:sz w:val="24"/>
                <w:szCs w:val="24"/>
                <w:lang w:eastAsia="en-GB"/>
              </w:rPr>
              <w:t>7</w:t>
            </w:r>
          </w:p>
        </w:tc>
      </w:tr>
    </w:tbl>
    <w:p w14:paraId="571CF903" w14:textId="77777777" w:rsidR="00DE5B0D" w:rsidRPr="00A61FE8" w:rsidRDefault="00DE5B0D" w:rsidP="00154072">
      <w:pPr>
        <w:spacing w:after="0" w:line="360" w:lineRule="auto"/>
        <w:rPr>
          <w:rFonts w:eastAsia="Times New Roman" w:cs="Arial"/>
          <w:b/>
          <w:sz w:val="24"/>
          <w:szCs w:val="24"/>
          <w:lang w:eastAsia="en-GB"/>
        </w:rPr>
      </w:pPr>
    </w:p>
    <w:p w14:paraId="7D8E44F5" w14:textId="7E758B01" w:rsidR="7EB97242" w:rsidRDefault="7EB97242" w:rsidP="7EB97242">
      <w:pPr>
        <w:spacing w:after="0" w:line="360" w:lineRule="auto"/>
        <w:rPr>
          <w:rFonts w:eastAsia="Times New Roman" w:cs="Arial"/>
          <w:b/>
          <w:bCs/>
          <w:sz w:val="24"/>
          <w:szCs w:val="24"/>
          <w:lang w:eastAsia="en-GB"/>
        </w:rPr>
      </w:pPr>
    </w:p>
    <w:p w14:paraId="0D89D424" w14:textId="77777777" w:rsidR="00154072" w:rsidRPr="00A61FE8" w:rsidRDefault="00154072" w:rsidP="00154072">
      <w:pPr>
        <w:spacing w:after="0" w:line="360" w:lineRule="auto"/>
        <w:rPr>
          <w:rFonts w:eastAsia="Times New Roman" w:cs="Arial"/>
          <w:b/>
          <w:sz w:val="24"/>
          <w:szCs w:val="24"/>
          <w:lang w:eastAsia="en-GB"/>
        </w:rPr>
      </w:pPr>
      <w:r w:rsidRPr="00A61FE8">
        <w:rPr>
          <w:rFonts w:eastAsia="Times New Roman" w:cs="Arial"/>
          <w:b/>
          <w:sz w:val="24"/>
          <w:szCs w:val="24"/>
          <w:lang w:eastAsia="en-GB"/>
        </w:rPr>
        <w:t>Related Documents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985"/>
        <w:gridCol w:w="2268"/>
        <w:gridCol w:w="2126"/>
      </w:tblGrid>
      <w:tr w:rsidR="009A7531" w:rsidRPr="00A61FE8" w14:paraId="2930BE06" w14:textId="77777777" w:rsidTr="00D938AB">
        <w:tc>
          <w:tcPr>
            <w:tcW w:w="1526" w:type="dxa"/>
            <w:shd w:val="clear" w:color="auto" w:fill="auto"/>
          </w:tcPr>
          <w:p w14:paraId="7B9C19B4" w14:textId="77777777" w:rsidR="009A7531" w:rsidRPr="00A61FE8" w:rsidRDefault="009A7531"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Document Type</w:t>
            </w:r>
          </w:p>
        </w:tc>
        <w:tc>
          <w:tcPr>
            <w:tcW w:w="1417" w:type="dxa"/>
            <w:shd w:val="clear" w:color="auto" w:fill="auto"/>
          </w:tcPr>
          <w:p w14:paraId="2E930A2C" w14:textId="77777777" w:rsidR="009A7531" w:rsidRPr="00A61FE8" w:rsidRDefault="009A7531"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Reference Number</w:t>
            </w:r>
          </w:p>
        </w:tc>
        <w:tc>
          <w:tcPr>
            <w:tcW w:w="1985" w:type="dxa"/>
            <w:shd w:val="clear" w:color="auto" w:fill="auto"/>
          </w:tcPr>
          <w:p w14:paraId="59FA1685" w14:textId="77777777" w:rsidR="009A7531" w:rsidRPr="00A61FE8" w:rsidRDefault="009A7531"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Title</w:t>
            </w:r>
          </w:p>
        </w:tc>
        <w:tc>
          <w:tcPr>
            <w:tcW w:w="2268" w:type="dxa"/>
            <w:shd w:val="clear" w:color="auto" w:fill="auto"/>
          </w:tcPr>
          <w:p w14:paraId="6A3ED2AB" w14:textId="77777777" w:rsidR="009A7531" w:rsidRPr="00A61FE8" w:rsidRDefault="009A7531"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Document location</w:t>
            </w:r>
          </w:p>
        </w:tc>
        <w:tc>
          <w:tcPr>
            <w:tcW w:w="2126" w:type="dxa"/>
          </w:tcPr>
          <w:p w14:paraId="0724C89C" w14:textId="77777777" w:rsidR="009A7531" w:rsidRPr="00A61FE8" w:rsidRDefault="009A7531" w:rsidP="00D743EB">
            <w:pPr>
              <w:spacing w:after="0" w:line="360" w:lineRule="auto"/>
              <w:rPr>
                <w:rFonts w:eastAsia="Times New Roman" w:cs="Arial"/>
                <w:b/>
                <w:sz w:val="24"/>
                <w:szCs w:val="24"/>
                <w:lang w:eastAsia="en-GB"/>
              </w:rPr>
            </w:pPr>
            <w:r w:rsidRPr="00A61FE8">
              <w:rPr>
                <w:rFonts w:eastAsia="Times New Roman" w:cs="Arial"/>
                <w:b/>
                <w:sz w:val="24"/>
                <w:szCs w:val="24"/>
                <w:lang w:eastAsia="en-GB"/>
              </w:rPr>
              <w:t>Date Reviewed</w:t>
            </w:r>
          </w:p>
        </w:tc>
      </w:tr>
      <w:tr w:rsidR="009A7531" w:rsidRPr="00A61FE8" w14:paraId="4287399A" w14:textId="77777777" w:rsidTr="00D938AB">
        <w:tc>
          <w:tcPr>
            <w:tcW w:w="1526" w:type="dxa"/>
            <w:shd w:val="clear" w:color="auto" w:fill="auto"/>
          </w:tcPr>
          <w:p w14:paraId="4DF6AC3E" w14:textId="77777777" w:rsidR="009A7531" w:rsidRPr="00A61FE8" w:rsidRDefault="009A7531" w:rsidP="008D00A9">
            <w:pPr>
              <w:pStyle w:val="Header"/>
              <w:tabs>
                <w:tab w:val="clear" w:pos="4513"/>
                <w:tab w:val="clear" w:pos="9026"/>
              </w:tabs>
              <w:spacing w:line="360" w:lineRule="auto"/>
              <w:rPr>
                <w:rFonts w:eastAsia="Times New Roman" w:cs="Arial"/>
                <w:sz w:val="24"/>
                <w:szCs w:val="24"/>
                <w:lang w:eastAsia="en-GB"/>
              </w:rPr>
            </w:pPr>
            <w:r w:rsidRPr="00A61FE8">
              <w:rPr>
                <w:rFonts w:eastAsia="Times New Roman" w:cs="Arial"/>
                <w:sz w:val="24"/>
                <w:szCs w:val="24"/>
                <w:lang w:eastAsia="en-GB"/>
              </w:rPr>
              <w:t xml:space="preserve">Equality </w:t>
            </w:r>
            <w:r w:rsidRPr="00A61FE8">
              <w:rPr>
                <w:rFonts w:eastAsia="Times New Roman" w:cs="Arial"/>
                <w:sz w:val="24"/>
                <w:szCs w:val="24"/>
                <w:lang w:eastAsia="en-GB"/>
              </w:rPr>
              <w:lastRenderedPageBreak/>
              <w:t>Impact Assessment</w:t>
            </w:r>
          </w:p>
        </w:tc>
        <w:tc>
          <w:tcPr>
            <w:tcW w:w="1417" w:type="dxa"/>
            <w:shd w:val="clear" w:color="auto" w:fill="auto"/>
          </w:tcPr>
          <w:p w14:paraId="0B3AABFB" w14:textId="77777777" w:rsidR="009A7531" w:rsidRPr="00A61FE8" w:rsidRDefault="009A7531" w:rsidP="00D743EB">
            <w:pPr>
              <w:spacing w:after="0" w:line="360" w:lineRule="auto"/>
              <w:rPr>
                <w:rFonts w:eastAsia="Times New Roman" w:cs="Arial"/>
                <w:sz w:val="24"/>
                <w:szCs w:val="24"/>
                <w:lang w:eastAsia="en-GB"/>
              </w:rPr>
            </w:pPr>
          </w:p>
          <w:p w14:paraId="64E46D69" w14:textId="77777777" w:rsidR="008D00A9" w:rsidRPr="00A61FE8" w:rsidRDefault="008D00A9" w:rsidP="00D743EB">
            <w:pPr>
              <w:spacing w:after="0" w:line="360" w:lineRule="auto"/>
              <w:rPr>
                <w:rFonts w:eastAsia="Times New Roman" w:cs="Arial"/>
                <w:sz w:val="24"/>
                <w:szCs w:val="24"/>
                <w:lang w:eastAsia="en-GB"/>
              </w:rPr>
            </w:pPr>
            <w:r w:rsidRPr="00A61FE8">
              <w:rPr>
                <w:rFonts w:eastAsia="Times New Roman" w:cs="Arial"/>
                <w:sz w:val="24"/>
                <w:szCs w:val="24"/>
                <w:lang w:eastAsia="en-GB"/>
              </w:rPr>
              <w:lastRenderedPageBreak/>
              <w:t>SHE EIA 1</w:t>
            </w:r>
          </w:p>
        </w:tc>
        <w:tc>
          <w:tcPr>
            <w:tcW w:w="1985" w:type="dxa"/>
            <w:shd w:val="clear" w:color="auto" w:fill="auto"/>
          </w:tcPr>
          <w:p w14:paraId="2A463BF3" w14:textId="77777777" w:rsidR="009A7531" w:rsidRPr="00A61FE8" w:rsidRDefault="008D00A9" w:rsidP="00D743EB">
            <w:pPr>
              <w:spacing w:after="0" w:line="240" w:lineRule="auto"/>
              <w:rPr>
                <w:rFonts w:eastAsia="Times New Roman" w:cs="Arial"/>
                <w:sz w:val="24"/>
                <w:szCs w:val="24"/>
                <w:lang w:eastAsia="en-GB"/>
              </w:rPr>
            </w:pPr>
            <w:r w:rsidRPr="00A61FE8">
              <w:rPr>
                <w:rFonts w:eastAsia="Times New Roman" w:cs="Arial"/>
                <w:sz w:val="24"/>
                <w:szCs w:val="24"/>
                <w:lang w:eastAsia="en-GB"/>
              </w:rPr>
              <w:lastRenderedPageBreak/>
              <w:t xml:space="preserve">Safety, Health </w:t>
            </w:r>
            <w:r w:rsidRPr="00A61FE8">
              <w:rPr>
                <w:rFonts w:eastAsia="Times New Roman" w:cs="Arial"/>
                <w:sz w:val="24"/>
                <w:szCs w:val="24"/>
                <w:lang w:eastAsia="en-GB"/>
              </w:rPr>
              <w:lastRenderedPageBreak/>
              <w:t>and Environment Policy</w:t>
            </w:r>
          </w:p>
        </w:tc>
        <w:tc>
          <w:tcPr>
            <w:tcW w:w="2268" w:type="dxa"/>
            <w:shd w:val="clear" w:color="auto" w:fill="auto"/>
          </w:tcPr>
          <w:p w14:paraId="637694D8" w14:textId="77777777" w:rsidR="009A7531" w:rsidRPr="00A61FE8" w:rsidRDefault="008D00A9" w:rsidP="00D743EB">
            <w:pPr>
              <w:spacing w:after="0" w:line="360" w:lineRule="auto"/>
              <w:rPr>
                <w:rFonts w:eastAsia="Times New Roman" w:cs="Arial"/>
                <w:sz w:val="24"/>
                <w:szCs w:val="24"/>
                <w:lang w:eastAsia="en-GB"/>
              </w:rPr>
            </w:pPr>
            <w:r w:rsidRPr="00A61FE8">
              <w:rPr>
                <w:rFonts w:eastAsia="Times New Roman" w:cs="Arial"/>
                <w:sz w:val="24"/>
                <w:szCs w:val="24"/>
                <w:lang w:eastAsia="en-GB"/>
              </w:rPr>
              <w:lastRenderedPageBreak/>
              <w:t xml:space="preserve">‘R’ drive, Equality </w:t>
            </w:r>
            <w:r w:rsidRPr="00A61FE8">
              <w:rPr>
                <w:rFonts w:eastAsia="Times New Roman" w:cs="Arial"/>
                <w:sz w:val="24"/>
                <w:szCs w:val="24"/>
                <w:lang w:eastAsia="en-GB"/>
              </w:rPr>
              <w:lastRenderedPageBreak/>
              <w:t xml:space="preserve">Impact Assessments, Safety, Health and Environment, Equality Impact </w:t>
            </w:r>
            <w:r w:rsidR="00DE5B0D" w:rsidRPr="00A61FE8">
              <w:rPr>
                <w:rFonts w:eastAsia="Times New Roman" w:cs="Arial"/>
                <w:sz w:val="24"/>
                <w:szCs w:val="24"/>
                <w:lang w:eastAsia="en-GB"/>
              </w:rPr>
              <w:t>Assessment</w:t>
            </w:r>
          </w:p>
        </w:tc>
        <w:tc>
          <w:tcPr>
            <w:tcW w:w="2126" w:type="dxa"/>
          </w:tcPr>
          <w:p w14:paraId="57390BD1" w14:textId="2EAA5445" w:rsidR="009A7531" w:rsidRPr="00A61FE8" w:rsidRDefault="00443B2C" w:rsidP="00D743EB">
            <w:pPr>
              <w:spacing w:after="0" w:line="360" w:lineRule="auto"/>
              <w:rPr>
                <w:rFonts w:eastAsia="Times New Roman" w:cs="Arial"/>
                <w:sz w:val="24"/>
                <w:szCs w:val="24"/>
                <w:lang w:eastAsia="en-GB"/>
              </w:rPr>
            </w:pPr>
            <w:r w:rsidRPr="00A61FE8">
              <w:rPr>
                <w:rFonts w:eastAsia="Times New Roman" w:cs="Arial"/>
                <w:sz w:val="24"/>
                <w:szCs w:val="24"/>
                <w:lang w:eastAsia="en-GB"/>
              </w:rPr>
              <w:lastRenderedPageBreak/>
              <w:t>1</w:t>
            </w:r>
            <w:r w:rsidR="00DE5B0D" w:rsidRPr="00A61FE8">
              <w:rPr>
                <w:rFonts w:eastAsia="Times New Roman" w:cs="Arial"/>
                <w:sz w:val="24"/>
                <w:szCs w:val="24"/>
                <w:lang w:eastAsia="en-GB"/>
              </w:rPr>
              <w:t>9</w:t>
            </w:r>
            <w:r w:rsidR="00DE5B0D" w:rsidRPr="00A61FE8">
              <w:rPr>
                <w:rFonts w:eastAsia="Times New Roman" w:cs="Arial"/>
                <w:sz w:val="24"/>
                <w:szCs w:val="24"/>
                <w:vertAlign w:val="superscript"/>
                <w:lang w:eastAsia="en-GB"/>
              </w:rPr>
              <w:t>th</w:t>
            </w:r>
            <w:r w:rsidR="00DE5B0D" w:rsidRPr="00A61FE8">
              <w:rPr>
                <w:rFonts w:eastAsia="Times New Roman" w:cs="Arial"/>
                <w:sz w:val="24"/>
                <w:szCs w:val="24"/>
                <w:lang w:eastAsia="en-GB"/>
              </w:rPr>
              <w:t xml:space="preserve"> August 20</w:t>
            </w:r>
            <w:r w:rsidRPr="00A61FE8">
              <w:rPr>
                <w:rFonts w:eastAsia="Times New Roman" w:cs="Arial"/>
                <w:sz w:val="24"/>
                <w:szCs w:val="24"/>
                <w:lang w:eastAsia="en-GB"/>
              </w:rPr>
              <w:t>24</w:t>
            </w:r>
          </w:p>
        </w:tc>
      </w:tr>
      <w:tr w:rsidR="009A7531" w:rsidRPr="00A61FE8" w14:paraId="45C2B871" w14:textId="77777777" w:rsidTr="00D938AB">
        <w:tc>
          <w:tcPr>
            <w:tcW w:w="1526" w:type="dxa"/>
            <w:shd w:val="clear" w:color="auto" w:fill="auto"/>
          </w:tcPr>
          <w:p w14:paraId="58B99944" w14:textId="77777777" w:rsidR="009A7531" w:rsidRPr="00A61FE8" w:rsidRDefault="009A7531" w:rsidP="00D743EB">
            <w:pPr>
              <w:spacing w:after="0" w:line="360" w:lineRule="auto"/>
              <w:rPr>
                <w:rFonts w:eastAsia="Times New Roman" w:cs="Arial"/>
                <w:sz w:val="24"/>
                <w:szCs w:val="24"/>
                <w:lang w:eastAsia="en-GB"/>
              </w:rPr>
            </w:pPr>
            <w:r w:rsidRPr="00A61FE8">
              <w:rPr>
                <w:rFonts w:eastAsia="Times New Roman" w:cs="Arial"/>
                <w:sz w:val="24"/>
                <w:szCs w:val="24"/>
                <w:lang w:eastAsia="en-GB"/>
              </w:rPr>
              <w:t>Risk Assessment</w:t>
            </w:r>
          </w:p>
        </w:tc>
        <w:tc>
          <w:tcPr>
            <w:tcW w:w="1417" w:type="dxa"/>
            <w:shd w:val="clear" w:color="auto" w:fill="auto"/>
            <w:vAlign w:val="center"/>
          </w:tcPr>
          <w:p w14:paraId="38CC3994" w14:textId="77777777" w:rsidR="00087773" w:rsidRPr="00A61FE8" w:rsidRDefault="00087773" w:rsidP="00D938AB">
            <w:pPr>
              <w:spacing w:after="0" w:line="360" w:lineRule="auto"/>
              <w:jc w:val="center"/>
              <w:rPr>
                <w:rFonts w:eastAsia="Times New Roman" w:cs="Arial"/>
                <w:sz w:val="24"/>
                <w:szCs w:val="24"/>
                <w:lang w:eastAsia="en-GB"/>
              </w:rPr>
            </w:pPr>
            <w:r w:rsidRPr="00A61FE8">
              <w:rPr>
                <w:rFonts w:eastAsia="Times New Roman" w:cs="Arial"/>
                <w:sz w:val="24"/>
                <w:szCs w:val="24"/>
                <w:lang w:eastAsia="en-GB"/>
              </w:rPr>
              <w:t>N/A</w:t>
            </w:r>
          </w:p>
        </w:tc>
        <w:tc>
          <w:tcPr>
            <w:tcW w:w="1985" w:type="dxa"/>
            <w:shd w:val="clear" w:color="auto" w:fill="auto"/>
            <w:vAlign w:val="center"/>
          </w:tcPr>
          <w:p w14:paraId="0C363BF0" w14:textId="77777777" w:rsidR="00087773" w:rsidRPr="00A61FE8" w:rsidRDefault="00087773" w:rsidP="00D938AB">
            <w:pPr>
              <w:spacing w:after="0" w:line="240" w:lineRule="auto"/>
              <w:jc w:val="center"/>
              <w:rPr>
                <w:rFonts w:eastAsia="Times New Roman" w:cs="Arial"/>
                <w:sz w:val="24"/>
                <w:szCs w:val="24"/>
                <w:lang w:eastAsia="en-GB"/>
              </w:rPr>
            </w:pPr>
            <w:r w:rsidRPr="00A61FE8">
              <w:rPr>
                <w:rFonts w:eastAsia="Times New Roman" w:cs="Arial"/>
                <w:sz w:val="24"/>
                <w:szCs w:val="24"/>
                <w:lang w:eastAsia="en-GB"/>
              </w:rPr>
              <w:t>N/A</w:t>
            </w:r>
          </w:p>
        </w:tc>
        <w:tc>
          <w:tcPr>
            <w:tcW w:w="2268" w:type="dxa"/>
            <w:shd w:val="clear" w:color="auto" w:fill="auto"/>
            <w:vAlign w:val="center"/>
          </w:tcPr>
          <w:p w14:paraId="5958EA42" w14:textId="77777777" w:rsidR="00087773" w:rsidRPr="00A61FE8" w:rsidRDefault="00087773" w:rsidP="00D938AB">
            <w:pPr>
              <w:spacing w:after="0" w:line="360" w:lineRule="auto"/>
              <w:jc w:val="center"/>
              <w:rPr>
                <w:rFonts w:eastAsia="Times New Roman" w:cs="Arial"/>
                <w:sz w:val="24"/>
                <w:szCs w:val="24"/>
                <w:lang w:eastAsia="en-GB"/>
              </w:rPr>
            </w:pPr>
            <w:r w:rsidRPr="00A61FE8">
              <w:rPr>
                <w:rFonts w:eastAsia="Times New Roman" w:cs="Arial"/>
                <w:sz w:val="24"/>
                <w:szCs w:val="24"/>
                <w:lang w:eastAsia="en-GB"/>
              </w:rPr>
              <w:t>N/A</w:t>
            </w:r>
          </w:p>
        </w:tc>
        <w:tc>
          <w:tcPr>
            <w:tcW w:w="2126" w:type="dxa"/>
            <w:vAlign w:val="center"/>
          </w:tcPr>
          <w:p w14:paraId="34EEBC83" w14:textId="77777777" w:rsidR="00087773" w:rsidRPr="00A61FE8" w:rsidRDefault="00087773" w:rsidP="00D938AB">
            <w:pPr>
              <w:spacing w:after="0" w:line="360" w:lineRule="auto"/>
              <w:jc w:val="center"/>
              <w:rPr>
                <w:rFonts w:eastAsia="Times New Roman" w:cs="Arial"/>
                <w:sz w:val="24"/>
                <w:szCs w:val="24"/>
                <w:lang w:eastAsia="en-GB"/>
              </w:rPr>
            </w:pPr>
            <w:r w:rsidRPr="00A61FE8">
              <w:rPr>
                <w:rFonts w:eastAsia="Times New Roman" w:cs="Arial"/>
                <w:sz w:val="24"/>
                <w:szCs w:val="24"/>
                <w:lang w:eastAsia="en-GB"/>
              </w:rPr>
              <w:t>N/A</w:t>
            </w:r>
          </w:p>
        </w:tc>
      </w:tr>
      <w:tr w:rsidR="009A7531" w:rsidRPr="00A61FE8" w14:paraId="7D733CDD" w14:textId="77777777" w:rsidTr="00D938AB">
        <w:tc>
          <w:tcPr>
            <w:tcW w:w="1526" w:type="dxa"/>
            <w:shd w:val="clear" w:color="auto" w:fill="auto"/>
          </w:tcPr>
          <w:p w14:paraId="5A2AB27F" w14:textId="77777777" w:rsidR="009A7531" w:rsidRPr="00A61FE8" w:rsidRDefault="009A7531" w:rsidP="00D743EB">
            <w:pPr>
              <w:spacing w:after="0" w:line="360" w:lineRule="auto"/>
              <w:rPr>
                <w:rFonts w:eastAsia="Times New Roman" w:cs="Arial"/>
                <w:sz w:val="24"/>
                <w:szCs w:val="24"/>
                <w:lang w:eastAsia="en-GB"/>
              </w:rPr>
            </w:pPr>
            <w:r w:rsidRPr="00A61FE8">
              <w:rPr>
                <w:rFonts w:eastAsia="Times New Roman" w:cs="Arial"/>
                <w:sz w:val="24"/>
                <w:szCs w:val="24"/>
                <w:lang w:eastAsia="en-GB"/>
              </w:rPr>
              <w:t>Service Order</w:t>
            </w:r>
          </w:p>
        </w:tc>
        <w:tc>
          <w:tcPr>
            <w:tcW w:w="1417" w:type="dxa"/>
            <w:shd w:val="clear" w:color="auto" w:fill="auto"/>
          </w:tcPr>
          <w:p w14:paraId="39AE1FB4" w14:textId="0D50096B" w:rsidR="00087773" w:rsidRPr="00A61FE8" w:rsidRDefault="00087773" w:rsidP="00D743EB">
            <w:pPr>
              <w:spacing w:after="0" w:line="360" w:lineRule="auto"/>
              <w:rPr>
                <w:rFonts w:eastAsia="Times New Roman" w:cs="Arial"/>
                <w:sz w:val="24"/>
                <w:szCs w:val="24"/>
                <w:lang w:eastAsia="en-GB"/>
              </w:rPr>
            </w:pPr>
          </w:p>
        </w:tc>
        <w:tc>
          <w:tcPr>
            <w:tcW w:w="1985" w:type="dxa"/>
            <w:shd w:val="clear" w:color="auto" w:fill="auto"/>
          </w:tcPr>
          <w:p w14:paraId="6803188D" w14:textId="77777777" w:rsidR="00087773" w:rsidRPr="00A61FE8" w:rsidRDefault="00087773" w:rsidP="00FE4931">
            <w:pPr>
              <w:pStyle w:val="Header"/>
              <w:tabs>
                <w:tab w:val="clear" w:pos="4513"/>
                <w:tab w:val="clear" w:pos="9026"/>
              </w:tabs>
              <w:spacing w:line="360" w:lineRule="auto"/>
              <w:rPr>
                <w:rFonts w:eastAsia="Times New Roman" w:cs="Arial"/>
                <w:sz w:val="24"/>
                <w:szCs w:val="24"/>
                <w:lang w:eastAsia="en-GB"/>
              </w:rPr>
            </w:pPr>
            <w:r w:rsidRPr="00A61FE8">
              <w:rPr>
                <w:rFonts w:eastAsia="Times New Roman" w:cs="Arial"/>
                <w:sz w:val="24"/>
                <w:szCs w:val="24"/>
                <w:lang w:eastAsia="en-GB"/>
              </w:rPr>
              <w:t>Safety, Health and Environment Policy</w:t>
            </w:r>
          </w:p>
        </w:tc>
        <w:tc>
          <w:tcPr>
            <w:tcW w:w="2268" w:type="dxa"/>
            <w:shd w:val="clear" w:color="auto" w:fill="auto"/>
          </w:tcPr>
          <w:p w14:paraId="59D1C318" w14:textId="77777777" w:rsidR="00087773" w:rsidRPr="00A61FE8" w:rsidRDefault="00087773" w:rsidP="00087773">
            <w:pPr>
              <w:spacing w:after="0" w:line="360" w:lineRule="auto"/>
              <w:rPr>
                <w:rFonts w:eastAsia="Times New Roman" w:cs="Arial"/>
                <w:sz w:val="24"/>
                <w:szCs w:val="24"/>
                <w:lang w:eastAsia="en-GB"/>
              </w:rPr>
            </w:pPr>
            <w:r w:rsidRPr="00A61FE8">
              <w:rPr>
                <w:rFonts w:eastAsia="Times New Roman" w:cs="Arial"/>
                <w:sz w:val="24"/>
                <w:szCs w:val="24"/>
                <w:lang w:eastAsia="en-GB"/>
              </w:rPr>
              <w:t>Intranet</w:t>
            </w:r>
          </w:p>
          <w:p w14:paraId="5F3662CF" w14:textId="77777777" w:rsidR="00087773" w:rsidRPr="00A61FE8" w:rsidRDefault="00087773" w:rsidP="00087773">
            <w:pPr>
              <w:spacing w:after="0" w:line="360" w:lineRule="auto"/>
              <w:rPr>
                <w:rFonts w:eastAsia="Times New Roman" w:cs="Arial"/>
                <w:sz w:val="24"/>
                <w:szCs w:val="24"/>
                <w:lang w:eastAsia="en-GB"/>
              </w:rPr>
            </w:pPr>
            <w:r w:rsidRPr="00A61FE8">
              <w:rPr>
                <w:rFonts w:eastAsia="Times New Roman" w:cs="Arial"/>
                <w:sz w:val="24"/>
                <w:szCs w:val="24"/>
                <w:lang w:eastAsia="en-GB"/>
              </w:rPr>
              <w:t>Poster displayed in all LFRS premises (statutory requirement)</w:t>
            </w:r>
          </w:p>
          <w:p w14:paraId="4479790A" w14:textId="77777777" w:rsidR="00087773" w:rsidRPr="00A61FE8" w:rsidRDefault="00087773" w:rsidP="00087773">
            <w:pPr>
              <w:spacing w:after="0" w:line="360" w:lineRule="auto"/>
              <w:rPr>
                <w:rFonts w:eastAsia="Times New Roman" w:cs="Arial"/>
                <w:sz w:val="24"/>
                <w:szCs w:val="24"/>
                <w:lang w:eastAsia="en-GB"/>
              </w:rPr>
            </w:pPr>
          </w:p>
          <w:p w14:paraId="0325464F" w14:textId="77777777" w:rsidR="00087773" w:rsidRPr="00A61FE8" w:rsidRDefault="00087773" w:rsidP="00087773">
            <w:pPr>
              <w:spacing w:after="0" w:line="360" w:lineRule="auto"/>
              <w:rPr>
                <w:rFonts w:eastAsia="Times New Roman" w:cs="Arial"/>
                <w:sz w:val="24"/>
                <w:szCs w:val="24"/>
                <w:lang w:eastAsia="en-GB"/>
              </w:rPr>
            </w:pPr>
          </w:p>
          <w:p w14:paraId="4806F7BA" w14:textId="77777777" w:rsidR="00087773" w:rsidRPr="00A61FE8" w:rsidRDefault="00087773" w:rsidP="00087773">
            <w:pPr>
              <w:spacing w:after="0" w:line="360" w:lineRule="auto"/>
              <w:rPr>
                <w:rFonts w:eastAsia="Times New Roman" w:cs="Arial"/>
                <w:sz w:val="24"/>
                <w:szCs w:val="24"/>
                <w:lang w:eastAsia="en-GB"/>
              </w:rPr>
            </w:pPr>
          </w:p>
        </w:tc>
        <w:tc>
          <w:tcPr>
            <w:tcW w:w="2126" w:type="dxa"/>
          </w:tcPr>
          <w:p w14:paraId="4E5A68CC" w14:textId="7A401E42" w:rsidR="00087773" w:rsidRPr="00A61FE8" w:rsidRDefault="00443B2C" w:rsidP="00087773">
            <w:pPr>
              <w:spacing w:after="0" w:line="360" w:lineRule="auto"/>
              <w:rPr>
                <w:rFonts w:eastAsia="Times New Roman" w:cs="Arial"/>
                <w:sz w:val="24"/>
                <w:szCs w:val="24"/>
                <w:lang w:eastAsia="en-GB"/>
              </w:rPr>
            </w:pPr>
            <w:r w:rsidRPr="00A61FE8">
              <w:rPr>
                <w:rFonts w:eastAsia="Times New Roman" w:cs="Arial"/>
                <w:sz w:val="24"/>
                <w:szCs w:val="24"/>
                <w:lang w:eastAsia="en-GB"/>
              </w:rPr>
              <w:t>August 2024</w:t>
            </w:r>
          </w:p>
        </w:tc>
      </w:tr>
      <w:tr w:rsidR="009A7531" w:rsidRPr="00A61FE8" w14:paraId="64CDB4B9" w14:textId="77777777" w:rsidTr="00D938AB">
        <w:tc>
          <w:tcPr>
            <w:tcW w:w="1526" w:type="dxa"/>
            <w:shd w:val="clear" w:color="auto" w:fill="auto"/>
          </w:tcPr>
          <w:p w14:paraId="48F2D38F" w14:textId="77777777" w:rsidR="009A7531" w:rsidRPr="00A61FE8" w:rsidRDefault="009A7531" w:rsidP="00D743EB">
            <w:pPr>
              <w:spacing w:after="0" w:line="360" w:lineRule="auto"/>
              <w:rPr>
                <w:rFonts w:eastAsia="Times New Roman" w:cs="Arial"/>
                <w:sz w:val="24"/>
                <w:szCs w:val="24"/>
                <w:lang w:eastAsia="en-GB"/>
              </w:rPr>
            </w:pPr>
            <w:r w:rsidRPr="00A61FE8">
              <w:rPr>
                <w:rFonts w:eastAsia="Times New Roman" w:cs="Arial"/>
                <w:sz w:val="24"/>
                <w:szCs w:val="24"/>
                <w:lang w:eastAsia="en-GB"/>
              </w:rPr>
              <w:t>External Documents</w:t>
            </w:r>
          </w:p>
        </w:tc>
        <w:tc>
          <w:tcPr>
            <w:tcW w:w="1417" w:type="dxa"/>
            <w:shd w:val="clear" w:color="auto" w:fill="auto"/>
          </w:tcPr>
          <w:p w14:paraId="26AAF6BC" w14:textId="77777777" w:rsidR="009A7531" w:rsidRPr="00A61FE8" w:rsidRDefault="00087773" w:rsidP="00D743EB">
            <w:pPr>
              <w:spacing w:after="0" w:line="360" w:lineRule="auto"/>
              <w:rPr>
                <w:rFonts w:eastAsia="Times New Roman" w:cs="Arial"/>
                <w:sz w:val="24"/>
                <w:szCs w:val="24"/>
                <w:lang w:eastAsia="en-GB"/>
              </w:rPr>
            </w:pPr>
            <w:r w:rsidRPr="00A61FE8">
              <w:rPr>
                <w:rFonts w:eastAsia="Times New Roman" w:cs="Arial"/>
                <w:sz w:val="24"/>
                <w:szCs w:val="24"/>
                <w:lang w:eastAsia="en-GB"/>
              </w:rPr>
              <w:t>N/A</w:t>
            </w:r>
          </w:p>
        </w:tc>
        <w:tc>
          <w:tcPr>
            <w:tcW w:w="1985" w:type="dxa"/>
            <w:shd w:val="clear" w:color="auto" w:fill="auto"/>
          </w:tcPr>
          <w:p w14:paraId="07C83F5A" w14:textId="77777777" w:rsidR="009A7531" w:rsidRPr="00A61FE8" w:rsidRDefault="00087773" w:rsidP="00FE4931">
            <w:pPr>
              <w:spacing w:after="0" w:line="360" w:lineRule="auto"/>
              <w:rPr>
                <w:rFonts w:eastAsia="Times New Roman" w:cs="Arial"/>
                <w:sz w:val="24"/>
                <w:szCs w:val="24"/>
                <w:lang w:eastAsia="en-GB"/>
              </w:rPr>
            </w:pPr>
            <w:r w:rsidRPr="00A61FE8">
              <w:rPr>
                <w:rFonts w:eastAsia="Times New Roman" w:cs="Arial"/>
                <w:sz w:val="24"/>
                <w:szCs w:val="24"/>
                <w:lang w:eastAsia="en-GB"/>
              </w:rPr>
              <w:t>Safety</w:t>
            </w:r>
            <w:r w:rsidR="00FE4931" w:rsidRPr="00A61FE8">
              <w:rPr>
                <w:rFonts w:eastAsia="Times New Roman" w:cs="Arial"/>
                <w:sz w:val="24"/>
                <w:szCs w:val="24"/>
                <w:lang w:eastAsia="en-GB"/>
              </w:rPr>
              <w:t>, Health and Environment Policy</w:t>
            </w:r>
          </w:p>
        </w:tc>
        <w:tc>
          <w:tcPr>
            <w:tcW w:w="2268" w:type="dxa"/>
            <w:shd w:val="clear" w:color="auto" w:fill="auto"/>
          </w:tcPr>
          <w:p w14:paraId="283303E3" w14:textId="77777777" w:rsidR="009A7531" w:rsidRPr="00A61FE8" w:rsidRDefault="00087773" w:rsidP="00D743EB">
            <w:pPr>
              <w:spacing w:after="0" w:line="360" w:lineRule="auto"/>
              <w:rPr>
                <w:rFonts w:eastAsia="Times New Roman" w:cs="Arial"/>
                <w:sz w:val="24"/>
                <w:szCs w:val="24"/>
                <w:lang w:eastAsia="en-GB"/>
              </w:rPr>
            </w:pPr>
            <w:r w:rsidRPr="00A61FE8">
              <w:rPr>
                <w:rFonts w:eastAsia="Times New Roman" w:cs="Arial"/>
                <w:sz w:val="24"/>
                <w:szCs w:val="24"/>
                <w:lang w:eastAsia="en-GB"/>
              </w:rPr>
              <w:t>Internet</w:t>
            </w:r>
          </w:p>
        </w:tc>
        <w:tc>
          <w:tcPr>
            <w:tcW w:w="2126" w:type="dxa"/>
          </w:tcPr>
          <w:p w14:paraId="4828EB0A" w14:textId="5087365A" w:rsidR="009A7531" w:rsidRPr="00A61FE8" w:rsidRDefault="00443B2C" w:rsidP="00DE5B0D">
            <w:pPr>
              <w:spacing w:after="0" w:line="360" w:lineRule="auto"/>
              <w:rPr>
                <w:rFonts w:eastAsia="Times New Roman" w:cs="Arial"/>
                <w:sz w:val="24"/>
                <w:szCs w:val="24"/>
                <w:lang w:eastAsia="en-GB"/>
              </w:rPr>
            </w:pPr>
            <w:r w:rsidRPr="00A61FE8">
              <w:rPr>
                <w:rFonts w:eastAsia="Times New Roman" w:cs="Arial"/>
                <w:sz w:val="24"/>
                <w:szCs w:val="24"/>
                <w:lang w:eastAsia="en-GB"/>
              </w:rPr>
              <w:t>August 2024</w:t>
            </w:r>
          </w:p>
        </w:tc>
      </w:tr>
    </w:tbl>
    <w:p w14:paraId="429B1218" w14:textId="77777777" w:rsidR="00154072" w:rsidRPr="00A61FE8" w:rsidRDefault="00154072" w:rsidP="00154072">
      <w:pPr>
        <w:spacing w:after="0" w:line="360" w:lineRule="auto"/>
        <w:jc w:val="right"/>
        <w:rPr>
          <w:rFonts w:eastAsia="Times New Roman" w:cs="Arial"/>
          <w:sz w:val="24"/>
          <w:szCs w:val="24"/>
          <w:lang w:eastAsia="en-GB"/>
        </w:rPr>
      </w:pPr>
    </w:p>
    <w:p w14:paraId="52120A58" w14:textId="77777777" w:rsidR="00154072" w:rsidRPr="00A61FE8" w:rsidRDefault="00154072" w:rsidP="00154072">
      <w:pPr>
        <w:tabs>
          <w:tab w:val="left" w:pos="661"/>
        </w:tabs>
        <w:spacing w:after="0" w:line="360" w:lineRule="auto"/>
        <w:rPr>
          <w:rFonts w:eastAsia="Times New Roman" w:cs="Arial"/>
          <w:b/>
          <w:sz w:val="24"/>
          <w:szCs w:val="24"/>
          <w:lang w:eastAsia="en-GB"/>
        </w:rPr>
      </w:pPr>
      <w:r w:rsidRPr="00A61FE8">
        <w:rPr>
          <w:rFonts w:eastAsia="Times New Roman" w:cs="Arial"/>
          <w:b/>
          <w:sz w:val="24"/>
          <w:szCs w:val="24"/>
          <w:lang w:eastAsia="en-GB"/>
        </w:rPr>
        <w:t>Consultation</w:t>
      </w:r>
    </w:p>
    <w:tbl>
      <w:tblPr>
        <w:tblStyle w:val="TableGrid"/>
        <w:tblW w:w="0" w:type="auto"/>
        <w:tblLook w:val="04A0" w:firstRow="1" w:lastRow="0" w:firstColumn="1" w:lastColumn="0" w:noHBand="0" w:noVBand="1"/>
      </w:tblPr>
      <w:tblGrid>
        <w:gridCol w:w="4786"/>
        <w:gridCol w:w="1843"/>
        <w:gridCol w:w="2551"/>
      </w:tblGrid>
      <w:tr w:rsidR="00154072" w:rsidRPr="00A61FE8" w14:paraId="629BD456" w14:textId="77777777" w:rsidTr="00D743EB">
        <w:tc>
          <w:tcPr>
            <w:tcW w:w="4786" w:type="dxa"/>
          </w:tcPr>
          <w:p w14:paraId="1923B3D4" w14:textId="77777777" w:rsidR="00154072" w:rsidRPr="00A61FE8" w:rsidRDefault="00154072" w:rsidP="00D743EB">
            <w:pPr>
              <w:rPr>
                <w:rFonts w:cs="Arial"/>
                <w:b/>
                <w:sz w:val="24"/>
                <w:szCs w:val="24"/>
              </w:rPr>
            </w:pPr>
            <w:r w:rsidRPr="00A61FE8">
              <w:rPr>
                <w:rFonts w:cs="Arial"/>
                <w:b/>
                <w:sz w:val="24"/>
                <w:szCs w:val="24"/>
              </w:rPr>
              <w:t>Consultative Body</w:t>
            </w:r>
          </w:p>
        </w:tc>
        <w:tc>
          <w:tcPr>
            <w:tcW w:w="1843" w:type="dxa"/>
          </w:tcPr>
          <w:p w14:paraId="09B68809" w14:textId="77777777" w:rsidR="00154072" w:rsidRPr="00A61FE8" w:rsidRDefault="00154072" w:rsidP="00D743EB">
            <w:pPr>
              <w:rPr>
                <w:rFonts w:cs="Arial"/>
                <w:b/>
                <w:sz w:val="24"/>
                <w:szCs w:val="24"/>
              </w:rPr>
            </w:pPr>
            <w:r w:rsidRPr="00A61FE8">
              <w:rPr>
                <w:rFonts w:cs="Arial"/>
                <w:b/>
                <w:sz w:val="24"/>
                <w:szCs w:val="24"/>
              </w:rPr>
              <w:t>Date</w:t>
            </w:r>
          </w:p>
        </w:tc>
        <w:tc>
          <w:tcPr>
            <w:tcW w:w="2551" w:type="dxa"/>
          </w:tcPr>
          <w:p w14:paraId="3A8D87B4" w14:textId="77777777" w:rsidR="00154072" w:rsidRPr="00A61FE8" w:rsidRDefault="00154072" w:rsidP="00D743EB">
            <w:pPr>
              <w:rPr>
                <w:rFonts w:cs="Arial"/>
                <w:b/>
                <w:sz w:val="24"/>
                <w:szCs w:val="24"/>
              </w:rPr>
            </w:pPr>
            <w:r w:rsidRPr="00A61FE8">
              <w:rPr>
                <w:rFonts w:cs="Arial"/>
                <w:b/>
                <w:sz w:val="24"/>
                <w:szCs w:val="24"/>
              </w:rPr>
              <w:t>Outcome</w:t>
            </w:r>
          </w:p>
        </w:tc>
      </w:tr>
      <w:tr w:rsidR="00154072" w:rsidRPr="00A61FE8" w14:paraId="59EF6D28" w14:textId="77777777" w:rsidTr="00D743EB">
        <w:tc>
          <w:tcPr>
            <w:tcW w:w="4786" w:type="dxa"/>
          </w:tcPr>
          <w:p w14:paraId="0F2DE02E" w14:textId="77777777" w:rsidR="00154072" w:rsidRPr="00A61FE8" w:rsidRDefault="00D743EB" w:rsidP="00D743EB">
            <w:pPr>
              <w:rPr>
                <w:rFonts w:cs="Arial"/>
                <w:sz w:val="24"/>
                <w:szCs w:val="24"/>
              </w:rPr>
            </w:pPr>
            <w:r w:rsidRPr="00A61FE8">
              <w:rPr>
                <w:rFonts w:cs="Arial"/>
                <w:sz w:val="24"/>
                <w:szCs w:val="24"/>
              </w:rPr>
              <w:t>Fire Brigade Union</w:t>
            </w:r>
          </w:p>
        </w:tc>
        <w:tc>
          <w:tcPr>
            <w:tcW w:w="1843" w:type="dxa"/>
          </w:tcPr>
          <w:p w14:paraId="6DFDFEA1" w14:textId="2CB5823F" w:rsidR="00154072" w:rsidRPr="00A61FE8" w:rsidRDefault="00CE7C4F" w:rsidP="00D743EB">
            <w:pPr>
              <w:rPr>
                <w:rFonts w:cs="Arial"/>
                <w:sz w:val="24"/>
                <w:szCs w:val="24"/>
              </w:rPr>
            </w:pPr>
            <w:r w:rsidRPr="00A61FE8">
              <w:rPr>
                <w:rFonts w:cs="Arial"/>
                <w:sz w:val="24"/>
                <w:szCs w:val="24"/>
              </w:rPr>
              <w:t>2</w:t>
            </w:r>
            <w:r w:rsidR="00443B2C" w:rsidRPr="00A61FE8">
              <w:rPr>
                <w:rFonts w:cs="Arial"/>
                <w:sz w:val="24"/>
                <w:szCs w:val="24"/>
              </w:rPr>
              <w:t>0</w:t>
            </w:r>
            <w:r w:rsidR="00CE19B1" w:rsidRPr="00A61FE8">
              <w:rPr>
                <w:rFonts w:cs="Arial"/>
                <w:sz w:val="24"/>
                <w:szCs w:val="24"/>
              </w:rPr>
              <w:t>/08/202</w:t>
            </w:r>
            <w:r w:rsidR="00443B2C" w:rsidRPr="00A61FE8">
              <w:rPr>
                <w:rFonts w:cs="Arial"/>
                <w:sz w:val="24"/>
                <w:szCs w:val="24"/>
              </w:rPr>
              <w:t>4</w:t>
            </w:r>
          </w:p>
        </w:tc>
        <w:tc>
          <w:tcPr>
            <w:tcW w:w="2551" w:type="dxa"/>
          </w:tcPr>
          <w:p w14:paraId="441E4FFD" w14:textId="77777777" w:rsidR="00154072" w:rsidRPr="00A61FE8" w:rsidRDefault="00154072" w:rsidP="00643E3E">
            <w:pPr>
              <w:rPr>
                <w:rFonts w:cs="Arial"/>
                <w:sz w:val="24"/>
                <w:szCs w:val="24"/>
              </w:rPr>
            </w:pPr>
          </w:p>
        </w:tc>
      </w:tr>
      <w:tr w:rsidR="00154072" w:rsidRPr="00A61FE8" w14:paraId="4D2FD237" w14:textId="77777777" w:rsidTr="00D743EB">
        <w:tc>
          <w:tcPr>
            <w:tcW w:w="4786" w:type="dxa"/>
          </w:tcPr>
          <w:p w14:paraId="513B85FA" w14:textId="77777777" w:rsidR="00154072" w:rsidRPr="00A61FE8" w:rsidRDefault="00DE5B0D" w:rsidP="00D743EB">
            <w:pPr>
              <w:rPr>
                <w:rFonts w:cs="Arial"/>
                <w:sz w:val="24"/>
                <w:szCs w:val="24"/>
              </w:rPr>
            </w:pPr>
            <w:r w:rsidRPr="00A61FE8">
              <w:rPr>
                <w:rFonts w:cs="Arial"/>
                <w:sz w:val="24"/>
                <w:szCs w:val="24"/>
              </w:rPr>
              <w:t>UNISON</w:t>
            </w:r>
          </w:p>
        </w:tc>
        <w:tc>
          <w:tcPr>
            <w:tcW w:w="1843" w:type="dxa"/>
          </w:tcPr>
          <w:p w14:paraId="738F979E" w14:textId="5AA96604" w:rsidR="00154072" w:rsidRPr="00A61FE8" w:rsidRDefault="00CE7C4F" w:rsidP="00D743EB">
            <w:pPr>
              <w:rPr>
                <w:rFonts w:cs="Arial"/>
                <w:sz w:val="24"/>
                <w:szCs w:val="24"/>
              </w:rPr>
            </w:pPr>
            <w:r w:rsidRPr="00A61FE8">
              <w:rPr>
                <w:rFonts w:cs="Arial"/>
                <w:sz w:val="24"/>
                <w:szCs w:val="24"/>
              </w:rPr>
              <w:t>2</w:t>
            </w:r>
            <w:r w:rsidR="00443B2C" w:rsidRPr="00A61FE8">
              <w:rPr>
                <w:rFonts w:cs="Arial"/>
                <w:sz w:val="24"/>
                <w:szCs w:val="24"/>
              </w:rPr>
              <w:t>0</w:t>
            </w:r>
            <w:r w:rsidR="00CE19B1" w:rsidRPr="00A61FE8">
              <w:rPr>
                <w:rFonts w:cs="Arial"/>
                <w:sz w:val="24"/>
                <w:szCs w:val="24"/>
              </w:rPr>
              <w:t>/08/202</w:t>
            </w:r>
            <w:r w:rsidR="00443B2C" w:rsidRPr="00A61FE8">
              <w:rPr>
                <w:rFonts w:cs="Arial"/>
                <w:sz w:val="24"/>
                <w:szCs w:val="24"/>
              </w:rPr>
              <w:t>4</w:t>
            </w:r>
          </w:p>
        </w:tc>
        <w:tc>
          <w:tcPr>
            <w:tcW w:w="2551" w:type="dxa"/>
          </w:tcPr>
          <w:p w14:paraId="66B87365" w14:textId="77777777" w:rsidR="00154072" w:rsidRPr="00A61FE8" w:rsidRDefault="00154072" w:rsidP="00D743EB">
            <w:pPr>
              <w:rPr>
                <w:rFonts w:cs="Arial"/>
                <w:sz w:val="24"/>
                <w:szCs w:val="24"/>
              </w:rPr>
            </w:pPr>
          </w:p>
        </w:tc>
      </w:tr>
      <w:tr w:rsidR="00CE19B1" w:rsidRPr="00A61FE8" w14:paraId="1B4808DE" w14:textId="77777777" w:rsidTr="00D743EB">
        <w:tc>
          <w:tcPr>
            <w:tcW w:w="4786" w:type="dxa"/>
          </w:tcPr>
          <w:p w14:paraId="4FF63674" w14:textId="641F318A" w:rsidR="00CE19B1" w:rsidRPr="00A61FE8" w:rsidRDefault="00CE19B1" w:rsidP="00D743EB">
            <w:pPr>
              <w:rPr>
                <w:rFonts w:cs="Arial"/>
                <w:sz w:val="24"/>
                <w:szCs w:val="24"/>
              </w:rPr>
            </w:pPr>
            <w:r w:rsidRPr="00A61FE8">
              <w:rPr>
                <w:rFonts w:cs="Arial"/>
                <w:sz w:val="24"/>
                <w:szCs w:val="24"/>
              </w:rPr>
              <w:t>FOA</w:t>
            </w:r>
          </w:p>
        </w:tc>
        <w:tc>
          <w:tcPr>
            <w:tcW w:w="1843" w:type="dxa"/>
          </w:tcPr>
          <w:p w14:paraId="3393EDE9" w14:textId="4AFF4204" w:rsidR="00CE19B1" w:rsidRPr="00A61FE8" w:rsidRDefault="00CE19B1" w:rsidP="00CE19B1">
            <w:pPr>
              <w:rPr>
                <w:rFonts w:cs="Arial"/>
                <w:sz w:val="24"/>
                <w:szCs w:val="24"/>
              </w:rPr>
            </w:pPr>
            <w:r w:rsidRPr="00A61FE8">
              <w:rPr>
                <w:rFonts w:cs="Arial"/>
                <w:sz w:val="24"/>
                <w:szCs w:val="24"/>
              </w:rPr>
              <w:t>2</w:t>
            </w:r>
            <w:r w:rsidR="00443B2C" w:rsidRPr="00A61FE8">
              <w:rPr>
                <w:rFonts w:cs="Arial"/>
                <w:sz w:val="24"/>
                <w:szCs w:val="24"/>
              </w:rPr>
              <w:t>0</w:t>
            </w:r>
            <w:r w:rsidRPr="00A61FE8">
              <w:rPr>
                <w:rFonts w:cs="Arial"/>
                <w:sz w:val="24"/>
                <w:szCs w:val="24"/>
              </w:rPr>
              <w:t>/08/202</w:t>
            </w:r>
            <w:r w:rsidR="00443B2C" w:rsidRPr="00A61FE8">
              <w:rPr>
                <w:rFonts w:cs="Arial"/>
                <w:sz w:val="24"/>
                <w:szCs w:val="24"/>
              </w:rPr>
              <w:t>4</w:t>
            </w:r>
          </w:p>
        </w:tc>
        <w:tc>
          <w:tcPr>
            <w:tcW w:w="2551" w:type="dxa"/>
          </w:tcPr>
          <w:p w14:paraId="4D1AE174" w14:textId="77777777" w:rsidR="00CE19B1" w:rsidRPr="00A61FE8" w:rsidRDefault="00CE19B1" w:rsidP="00D743EB">
            <w:pPr>
              <w:rPr>
                <w:rFonts w:cs="Arial"/>
                <w:sz w:val="24"/>
                <w:szCs w:val="24"/>
              </w:rPr>
            </w:pPr>
          </w:p>
        </w:tc>
      </w:tr>
      <w:tr w:rsidR="00443B2C" w:rsidRPr="00D938AB" w14:paraId="44252F86" w14:textId="77777777" w:rsidTr="00D743EB">
        <w:tc>
          <w:tcPr>
            <w:tcW w:w="4786" w:type="dxa"/>
          </w:tcPr>
          <w:p w14:paraId="4E4C6920" w14:textId="02876D99" w:rsidR="00443B2C" w:rsidRPr="00A61FE8" w:rsidRDefault="00443B2C" w:rsidP="00D743EB">
            <w:pPr>
              <w:rPr>
                <w:rFonts w:cs="Arial"/>
                <w:sz w:val="24"/>
                <w:szCs w:val="24"/>
              </w:rPr>
            </w:pPr>
            <w:r w:rsidRPr="00A61FE8">
              <w:rPr>
                <w:rFonts w:cs="Arial"/>
                <w:sz w:val="24"/>
                <w:szCs w:val="24"/>
              </w:rPr>
              <w:t>FRSA</w:t>
            </w:r>
          </w:p>
        </w:tc>
        <w:tc>
          <w:tcPr>
            <w:tcW w:w="1843" w:type="dxa"/>
          </w:tcPr>
          <w:p w14:paraId="6469E19D" w14:textId="0BE7E0CD" w:rsidR="00443B2C" w:rsidRPr="00D938AB" w:rsidRDefault="00443B2C" w:rsidP="00CE19B1">
            <w:pPr>
              <w:rPr>
                <w:rFonts w:cs="Arial"/>
                <w:sz w:val="24"/>
                <w:szCs w:val="24"/>
              </w:rPr>
            </w:pPr>
            <w:r w:rsidRPr="00A61FE8">
              <w:rPr>
                <w:rFonts w:cs="Arial"/>
                <w:sz w:val="24"/>
                <w:szCs w:val="24"/>
              </w:rPr>
              <w:t>20/08/2024</w:t>
            </w:r>
          </w:p>
        </w:tc>
        <w:tc>
          <w:tcPr>
            <w:tcW w:w="2551" w:type="dxa"/>
          </w:tcPr>
          <w:p w14:paraId="4D0140F1" w14:textId="77777777" w:rsidR="00443B2C" w:rsidRPr="00D938AB" w:rsidRDefault="00443B2C" w:rsidP="00D743EB">
            <w:pPr>
              <w:rPr>
                <w:rFonts w:cs="Arial"/>
                <w:sz w:val="24"/>
                <w:szCs w:val="24"/>
              </w:rPr>
            </w:pPr>
          </w:p>
        </w:tc>
      </w:tr>
    </w:tbl>
    <w:p w14:paraId="3EA070BB" w14:textId="77777777" w:rsidR="00BA2505" w:rsidRPr="003C67AE" w:rsidRDefault="00BA5C01">
      <w:r w:rsidRPr="003C67AE">
        <w:rPr>
          <w:rFonts w:cs="Arial"/>
          <w:sz w:val="24"/>
          <w:szCs w:val="24"/>
        </w:rPr>
        <w:t xml:space="preserve">                       </w:t>
      </w:r>
    </w:p>
    <w:sectPr w:rsidR="00BA2505" w:rsidRPr="003C67A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9AB2" w14:textId="77777777" w:rsidR="00EE25C7" w:rsidRDefault="00EE25C7" w:rsidP="00154072">
      <w:pPr>
        <w:spacing w:after="0" w:line="240" w:lineRule="auto"/>
      </w:pPr>
      <w:r>
        <w:separator/>
      </w:r>
    </w:p>
    <w:p w14:paraId="63265A15" w14:textId="77777777" w:rsidR="00EE25C7" w:rsidRDefault="00EE25C7"/>
  </w:endnote>
  <w:endnote w:type="continuationSeparator" w:id="0">
    <w:p w14:paraId="1F93778D" w14:textId="77777777" w:rsidR="00EE25C7" w:rsidRDefault="00EE25C7" w:rsidP="00154072">
      <w:pPr>
        <w:spacing w:after="0" w:line="240" w:lineRule="auto"/>
      </w:pPr>
      <w:r>
        <w:continuationSeparator/>
      </w:r>
    </w:p>
    <w:p w14:paraId="775E2BCB" w14:textId="77777777" w:rsidR="00EE25C7" w:rsidRDefault="00EE2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247E" w14:textId="4085DB8A" w:rsidR="00EE25C7" w:rsidRDefault="7EB97242" w:rsidP="00154072">
    <w:pPr>
      <w:pStyle w:val="Footer"/>
      <w:tabs>
        <w:tab w:val="left" w:pos="8082"/>
      </w:tabs>
    </w:pPr>
    <w:r>
      <w:t xml:space="preserve">Issue Date: January 2025              </w:t>
    </w:r>
    <w:r w:rsidR="00EE25C7">
      <w:tab/>
    </w:r>
    <w:sdt>
      <w:sdtPr>
        <w:id w:val="-420487895"/>
        <w:docPartObj>
          <w:docPartGallery w:val="Page Numbers (Bottom of Page)"/>
          <w:docPartUnique/>
        </w:docPartObj>
      </w:sdtPr>
      <w:sdtEndPr>
        <w:rPr>
          <w:noProof/>
        </w:rPr>
      </w:sdtEndPr>
      <w:sdtContent>
        <w:r>
          <w:t xml:space="preserve">Page </w:t>
        </w:r>
        <w:r w:rsidR="00EE25C7" w:rsidRPr="7EB97242">
          <w:rPr>
            <w:noProof/>
          </w:rPr>
          <w:fldChar w:fldCharType="begin"/>
        </w:r>
        <w:r w:rsidR="00EE25C7">
          <w:instrText xml:space="preserve"> PAGE  \* Arabic  \* MERGEFORMAT </w:instrText>
        </w:r>
        <w:r w:rsidR="00EE25C7" w:rsidRPr="7EB97242">
          <w:fldChar w:fldCharType="separate"/>
        </w:r>
        <w:r w:rsidRPr="7EB97242">
          <w:rPr>
            <w:noProof/>
          </w:rPr>
          <w:t>4</w:t>
        </w:r>
        <w:r w:rsidR="00EE25C7" w:rsidRPr="7EB97242">
          <w:rPr>
            <w:noProof/>
          </w:rPr>
          <w:fldChar w:fldCharType="end"/>
        </w:r>
        <w:r>
          <w:t xml:space="preserve"> of </w:t>
        </w:r>
        <w:r w:rsidR="00EE25C7" w:rsidRPr="7EB97242">
          <w:rPr>
            <w:noProof/>
          </w:rPr>
          <w:fldChar w:fldCharType="begin"/>
        </w:r>
        <w:r w:rsidR="00EE25C7">
          <w:instrText xml:space="preserve"> NUMPAGES  \* Arabic  \* MERGEFORMAT </w:instrText>
        </w:r>
        <w:r w:rsidR="00EE25C7" w:rsidRPr="7EB97242">
          <w:fldChar w:fldCharType="separate"/>
        </w:r>
        <w:r w:rsidRPr="7EB97242">
          <w:rPr>
            <w:noProof/>
          </w:rPr>
          <w:t>7</w:t>
        </w:r>
        <w:r w:rsidR="00EE25C7" w:rsidRPr="7EB97242">
          <w:rPr>
            <w:noProof/>
          </w:rPr>
          <w:fldChar w:fldCharType="end"/>
        </w:r>
      </w:sdtContent>
    </w:sdt>
    <w:r w:rsidRPr="7EB97242">
      <w:rPr>
        <w:noProof/>
      </w:rPr>
      <w:t xml:space="preserve">                                              Version: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8D0D" w14:textId="77777777" w:rsidR="00EE25C7" w:rsidRDefault="00EE25C7" w:rsidP="00154072">
      <w:pPr>
        <w:spacing w:after="0" w:line="240" w:lineRule="auto"/>
      </w:pPr>
      <w:r>
        <w:separator/>
      </w:r>
    </w:p>
    <w:p w14:paraId="42E71393" w14:textId="77777777" w:rsidR="00EE25C7" w:rsidRDefault="00EE25C7"/>
  </w:footnote>
  <w:footnote w:type="continuationSeparator" w:id="0">
    <w:p w14:paraId="7032947D" w14:textId="77777777" w:rsidR="00EE25C7" w:rsidRDefault="00EE25C7" w:rsidP="00154072">
      <w:pPr>
        <w:spacing w:after="0" w:line="240" w:lineRule="auto"/>
      </w:pPr>
      <w:r>
        <w:continuationSeparator/>
      </w:r>
    </w:p>
    <w:p w14:paraId="5F776D54" w14:textId="77777777" w:rsidR="00EE25C7" w:rsidRDefault="00EE2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D12C" w14:textId="5FD3C650" w:rsidR="000F7C87" w:rsidRDefault="000F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2FD"/>
    <w:multiLevelType w:val="hybridMultilevel"/>
    <w:tmpl w:val="9CA29FFE"/>
    <w:lvl w:ilvl="0" w:tplc="04090001">
      <w:start w:val="1"/>
      <w:numFmt w:val="bullet"/>
      <w:lvlText w:val=""/>
      <w:lvlJc w:val="left"/>
      <w:pPr>
        <w:tabs>
          <w:tab w:val="num" w:pos="610"/>
        </w:tabs>
        <w:ind w:left="610" w:hanging="360"/>
      </w:pPr>
      <w:rPr>
        <w:rFonts w:ascii="Symbol" w:hAnsi="Symbol" w:hint="default"/>
      </w:rPr>
    </w:lvl>
    <w:lvl w:ilvl="1" w:tplc="04090003">
      <w:start w:val="1"/>
      <w:numFmt w:val="bullet"/>
      <w:lvlText w:val="o"/>
      <w:lvlJc w:val="left"/>
      <w:pPr>
        <w:tabs>
          <w:tab w:val="num" w:pos="1330"/>
        </w:tabs>
        <w:ind w:left="1330" w:hanging="360"/>
      </w:pPr>
      <w:rPr>
        <w:rFonts w:ascii="Courier New" w:hAnsi="Courier New" w:cs="Courier New" w:hint="default"/>
      </w:rPr>
    </w:lvl>
    <w:lvl w:ilvl="2" w:tplc="04090005" w:tentative="1">
      <w:start w:val="1"/>
      <w:numFmt w:val="bullet"/>
      <w:lvlText w:val=""/>
      <w:lvlJc w:val="left"/>
      <w:pPr>
        <w:tabs>
          <w:tab w:val="num" w:pos="2050"/>
        </w:tabs>
        <w:ind w:left="2050" w:hanging="360"/>
      </w:pPr>
      <w:rPr>
        <w:rFonts w:ascii="Wingdings" w:hAnsi="Wingdings" w:hint="default"/>
      </w:rPr>
    </w:lvl>
    <w:lvl w:ilvl="3" w:tplc="04090001" w:tentative="1">
      <w:start w:val="1"/>
      <w:numFmt w:val="bullet"/>
      <w:lvlText w:val=""/>
      <w:lvlJc w:val="left"/>
      <w:pPr>
        <w:tabs>
          <w:tab w:val="num" w:pos="2770"/>
        </w:tabs>
        <w:ind w:left="2770" w:hanging="360"/>
      </w:pPr>
      <w:rPr>
        <w:rFonts w:ascii="Symbol" w:hAnsi="Symbol" w:hint="default"/>
      </w:rPr>
    </w:lvl>
    <w:lvl w:ilvl="4" w:tplc="04090003" w:tentative="1">
      <w:start w:val="1"/>
      <w:numFmt w:val="bullet"/>
      <w:lvlText w:val="o"/>
      <w:lvlJc w:val="left"/>
      <w:pPr>
        <w:tabs>
          <w:tab w:val="num" w:pos="3490"/>
        </w:tabs>
        <w:ind w:left="3490" w:hanging="360"/>
      </w:pPr>
      <w:rPr>
        <w:rFonts w:ascii="Courier New" w:hAnsi="Courier New" w:cs="Courier New" w:hint="default"/>
      </w:rPr>
    </w:lvl>
    <w:lvl w:ilvl="5" w:tplc="04090005" w:tentative="1">
      <w:start w:val="1"/>
      <w:numFmt w:val="bullet"/>
      <w:lvlText w:val=""/>
      <w:lvlJc w:val="left"/>
      <w:pPr>
        <w:tabs>
          <w:tab w:val="num" w:pos="4210"/>
        </w:tabs>
        <w:ind w:left="4210" w:hanging="360"/>
      </w:pPr>
      <w:rPr>
        <w:rFonts w:ascii="Wingdings" w:hAnsi="Wingdings" w:hint="default"/>
      </w:rPr>
    </w:lvl>
    <w:lvl w:ilvl="6" w:tplc="04090001" w:tentative="1">
      <w:start w:val="1"/>
      <w:numFmt w:val="bullet"/>
      <w:lvlText w:val=""/>
      <w:lvlJc w:val="left"/>
      <w:pPr>
        <w:tabs>
          <w:tab w:val="num" w:pos="4930"/>
        </w:tabs>
        <w:ind w:left="4930" w:hanging="360"/>
      </w:pPr>
      <w:rPr>
        <w:rFonts w:ascii="Symbol" w:hAnsi="Symbol" w:hint="default"/>
      </w:rPr>
    </w:lvl>
    <w:lvl w:ilvl="7" w:tplc="04090003" w:tentative="1">
      <w:start w:val="1"/>
      <w:numFmt w:val="bullet"/>
      <w:lvlText w:val="o"/>
      <w:lvlJc w:val="left"/>
      <w:pPr>
        <w:tabs>
          <w:tab w:val="num" w:pos="5650"/>
        </w:tabs>
        <w:ind w:left="5650" w:hanging="360"/>
      </w:pPr>
      <w:rPr>
        <w:rFonts w:ascii="Courier New" w:hAnsi="Courier New" w:cs="Courier New" w:hint="default"/>
      </w:rPr>
    </w:lvl>
    <w:lvl w:ilvl="8" w:tplc="04090005" w:tentative="1">
      <w:start w:val="1"/>
      <w:numFmt w:val="bullet"/>
      <w:lvlText w:val=""/>
      <w:lvlJc w:val="left"/>
      <w:pPr>
        <w:tabs>
          <w:tab w:val="num" w:pos="6370"/>
        </w:tabs>
        <w:ind w:left="6370" w:hanging="360"/>
      </w:pPr>
      <w:rPr>
        <w:rFonts w:ascii="Wingdings" w:hAnsi="Wingdings" w:hint="default"/>
      </w:rPr>
    </w:lvl>
  </w:abstractNum>
  <w:abstractNum w:abstractNumId="1" w15:restartNumberingAfterBreak="0">
    <w:nsid w:val="06686F57"/>
    <w:multiLevelType w:val="hybridMultilevel"/>
    <w:tmpl w:val="94D8952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C7D4D"/>
    <w:multiLevelType w:val="hybridMultilevel"/>
    <w:tmpl w:val="A8E4A8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E87777"/>
    <w:multiLevelType w:val="hybridMultilevel"/>
    <w:tmpl w:val="C2B6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445B3"/>
    <w:multiLevelType w:val="hybridMultilevel"/>
    <w:tmpl w:val="57663A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45AC9"/>
    <w:multiLevelType w:val="hybridMultilevel"/>
    <w:tmpl w:val="47F2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60C5C"/>
    <w:multiLevelType w:val="hybridMultilevel"/>
    <w:tmpl w:val="CBEA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D4743"/>
    <w:multiLevelType w:val="hybridMultilevel"/>
    <w:tmpl w:val="8496FF84"/>
    <w:lvl w:ilvl="0" w:tplc="97923F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B3968"/>
    <w:multiLevelType w:val="hybridMultilevel"/>
    <w:tmpl w:val="779C2A50"/>
    <w:lvl w:ilvl="0" w:tplc="D85CE2E4">
      <w:start w:val="1"/>
      <w:numFmt w:val="decimal"/>
      <w:pStyle w:val="Heading2"/>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96B76E8"/>
    <w:multiLevelType w:val="hybridMultilevel"/>
    <w:tmpl w:val="DD46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8213A"/>
    <w:multiLevelType w:val="hybridMultilevel"/>
    <w:tmpl w:val="CAF8068A"/>
    <w:lvl w:ilvl="0" w:tplc="B4EE9C4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E6178"/>
    <w:multiLevelType w:val="hybridMultilevel"/>
    <w:tmpl w:val="D7682D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3C4670"/>
    <w:multiLevelType w:val="hybridMultilevel"/>
    <w:tmpl w:val="1F72B284"/>
    <w:lvl w:ilvl="0" w:tplc="08090001">
      <w:start w:val="1"/>
      <w:numFmt w:val="bullet"/>
      <w:lvlText w:val=""/>
      <w:lvlJc w:val="left"/>
      <w:pPr>
        <w:ind w:left="720" w:hanging="360"/>
      </w:pPr>
      <w:rPr>
        <w:rFonts w:ascii="Symbol" w:hAnsi="Symbol" w:hint="default"/>
      </w:rPr>
    </w:lvl>
    <w:lvl w:ilvl="1" w:tplc="0478BA9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682151">
    <w:abstractNumId w:val="2"/>
  </w:num>
  <w:num w:numId="2" w16cid:durableId="553196739">
    <w:abstractNumId w:val="0"/>
  </w:num>
  <w:num w:numId="3" w16cid:durableId="611135971">
    <w:abstractNumId w:val="8"/>
  </w:num>
  <w:num w:numId="4" w16cid:durableId="2100523562">
    <w:abstractNumId w:val="4"/>
  </w:num>
  <w:num w:numId="5" w16cid:durableId="971520870">
    <w:abstractNumId w:val="12"/>
  </w:num>
  <w:num w:numId="6" w16cid:durableId="1738016184">
    <w:abstractNumId w:val="3"/>
  </w:num>
  <w:num w:numId="7" w16cid:durableId="1397318557">
    <w:abstractNumId w:val="6"/>
  </w:num>
  <w:num w:numId="8" w16cid:durableId="893780660">
    <w:abstractNumId w:val="1"/>
  </w:num>
  <w:num w:numId="9" w16cid:durableId="15428267">
    <w:abstractNumId w:val="10"/>
  </w:num>
  <w:num w:numId="10" w16cid:durableId="151067657">
    <w:abstractNumId w:val="5"/>
  </w:num>
  <w:num w:numId="11" w16cid:durableId="1453592338">
    <w:abstractNumId w:val="7"/>
  </w:num>
  <w:num w:numId="12" w16cid:durableId="236332029">
    <w:abstractNumId w:val="11"/>
  </w:num>
  <w:num w:numId="13" w16cid:durableId="1021737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01"/>
    <w:rsid w:val="00020F2F"/>
    <w:rsid w:val="00026136"/>
    <w:rsid w:val="000450CC"/>
    <w:rsid w:val="000656DE"/>
    <w:rsid w:val="00070CB4"/>
    <w:rsid w:val="00084D95"/>
    <w:rsid w:val="00087773"/>
    <w:rsid w:val="00096E31"/>
    <w:rsid w:val="000A7879"/>
    <w:rsid w:val="000D5A6F"/>
    <w:rsid w:val="000F7C87"/>
    <w:rsid w:val="00131D56"/>
    <w:rsid w:val="00137347"/>
    <w:rsid w:val="00151453"/>
    <w:rsid w:val="00154072"/>
    <w:rsid w:val="001A1905"/>
    <w:rsid w:val="001B3C57"/>
    <w:rsid w:val="001B4943"/>
    <w:rsid w:val="001B7F3E"/>
    <w:rsid w:val="001E7F4A"/>
    <w:rsid w:val="00261BEE"/>
    <w:rsid w:val="00287AC8"/>
    <w:rsid w:val="002901E9"/>
    <w:rsid w:val="002D1B8B"/>
    <w:rsid w:val="002F2A7F"/>
    <w:rsid w:val="00341DB7"/>
    <w:rsid w:val="00392DD0"/>
    <w:rsid w:val="00396074"/>
    <w:rsid w:val="003B232F"/>
    <w:rsid w:val="003C67AE"/>
    <w:rsid w:val="003D481F"/>
    <w:rsid w:val="0041780C"/>
    <w:rsid w:val="00443B2C"/>
    <w:rsid w:val="004600F9"/>
    <w:rsid w:val="00464375"/>
    <w:rsid w:val="0048038B"/>
    <w:rsid w:val="004B5071"/>
    <w:rsid w:val="004C29EF"/>
    <w:rsid w:val="004E307F"/>
    <w:rsid w:val="00524614"/>
    <w:rsid w:val="005359B9"/>
    <w:rsid w:val="00544748"/>
    <w:rsid w:val="00546642"/>
    <w:rsid w:val="005649FE"/>
    <w:rsid w:val="005C3CA3"/>
    <w:rsid w:val="005C663B"/>
    <w:rsid w:val="005D6D56"/>
    <w:rsid w:val="006348DC"/>
    <w:rsid w:val="00643E3E"/>
    <w:rsid w:val="00650CB2"/>
    <w:rsid w:val="006515D4"/>
    <w:rsid w:val="006666C1"/>
    <w:rsid w:val="00680B82"/>
    <w:rsid w:val="0069391C"/>
    <w:rsid w:val="006B07C0"/>
    <w:rsid w:val="0070615B"/>
    <w:rsid w:val="007646F1"/>
    <w:rsid w:val="007732EA"/>
    <w:rsid w:val="00782686"/>
    <w:rsid w:val="00785B69"/>
    <w:rsid w:val="007A4882"/>
    <w:rsid w:val="007B3D8D"/>
    <w:rsid w:val="007E7A86"/>
    <w:rsid w:val="00807152"/>
    <w:rsid w:val="00810F7E"/>
    <w:rsid w:val="00821D8E"/>
    <w:rsid w:val="00823C70"/>
    <w:rsid w:val="00834D2B"/>
    <w:rsid w:val="00873872"/>
    <w:rsid w:val="008747AE"/>
    <w:rsid w:val="008C1F63"/>
    <w:rsid w:val="008D00A9"/>
    <w:rsid w:val="008E2289"/>
    <w:rsid w:val="008E632C"/>
    <w:rsid w:val="008F029F"/>
    <w:rsid w:val="00943802"/>
    <w:rsid w:val="00951886"/>
    <w:rsid w:val="00970BD8"/>
    <w:rsid w:val="009820EC"/>
    <w:rsid w:val="0099372A"/>
    <w:rsid w:val="009A3F4C"/>
    <w:rsid w:val="009A7531"/>
    <w:rsid w:val="009B3F3E"/>
    <w:rsid w:val="009C50F4"/>
    <w:rsid w:val="009E2BBF"/>
    <w:rsid w:val="009F4032"/>
    <w:rsid w:val="00A36129"/>
    <w:rsid w:val="00A4134B"/>
    <w:rsid w:val="00A61FE8"/>
    <w:rsid w:val="00A6350F"/>
    <w:rsid w:val="00A94B7F"/>
    <w:rsid w:val="00AA0F02"/>
    <w:rsid w:val="00AC3AC0"/>
    <w:rsid w:val="00AD7057"/>
    <w:rsid w:val="00AD77AC"/>
    <w:rsid w:val="00B233DF"/>
    <w:rsid w:val="00B838DD"/>
    <w:rsid w:val="00BA2505"/>
    <w:rsid w:val="00BA385B"/>
    <w:rsid w:val="00BA5C01"/>
    <w:rsid w:val="00BE4C92"/>
    <w:rsid w:val="00C30B82"/>
    <w:rsid w:val="00C66817"/>
    <w:rsid w:val="00CA0DC4"/>
    <w:rsid w:val="00CA3CC3"/>
    <w:rsid w:val="00CB3D3F"/>
    <w:rsid w:val="00CB69C2"/>
    <w:rsid w:val="00CD6761"/>
    <w:rsid w:val="00CE19B1"/>
    <w:rsid w:val="00CE2472"/>
    <w:rsid w:val="00CE7C4F"/>
    <w:rsid w:val="00D11651"/>
    <w:rsid w:val="00D26BE3"/>
    <w:rsid w:val="00D31A56"/>
    <w:rsid w:val="00D52143"/>
    <w:rsid w:val="00D52EA6"/>
    <w:rsid w:val="00D72746"/>
    <w:rsid w:val="00D743EB"/>
    <w:rsid w:val="00D938AB"/>
    <w:rsid w:val="00DD3139"/>
    <w:rsid w:val="00DE5B0D"/>
    <w:rsid w:val="00DE7AA4"/>
    <w:rsid w:val="00E12F95"/>
    <w:rsid w:val="00E439B2"/>
    <w:rsid w:val="00E73B38"/>
    <w:rsid w:val="00EA0142"/>
    <w:rsid w:val="00EA17D7"/>
    <w:rsid w:val="00ED25BB"/>
    <w:rsid w:val="00EE25C7"/>
    <w:rsid w:val="00EE4347"/>
    <w:rsid w:val="00F4200C"/>
    <w:rsid w:val="00F951D3"/>
    <w:rsid w:val="00FC16BE"/>
    <w:rsid w:val="00FD4DE2"/>
    <w:rsid w:val="00FE4931"/>
    <w:rsid w:val="0A0BE909"/>
    <w:rsid w:val="10EAA47E"/>
    <w:rsid w:val="16725E9F"/>
    <w:rsid w:val="4F191E0C"/>
    <w:rsid w:val="501BD313"/>
    <w:rsid w:val="5308A4C8"/>
    <w:rsid w:val="6950803D"/>
    <w:rsid w:val="70B75B1B"/>
    <w:rsid w:val="7EB9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733C4D3E"/>
  <w15:docId w15:val="{8AC2DF71-43D9-4DAE-8930-E8532E02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DC"/>
    <w:rPr>
      <w:rFonts w:ascii="Arial" w:hAnsi="Arial"/>
    </w:rPr>
  </w:style>
  <w:style w:type="paragraph" w:styleId="Heading1">
    <w:name w:val="heading 1"/>
    <w:basedOn w:val="Normal"/>
    <w:next w:val="Normal"/>
    <w:link w:val="Heading1Char"/>
    <w:uiPriority w:val="9"/>
    <w:qFormat/>
    <w:rsid w:val="00131D56"/>
    <w:pPr>
      <w:keepNext/>
      <w:spacing w:after="0" w:line="240" w:lineRule="auto"/>
      <w:jc w:val="both"/>
      <w:outlineLvl w:val="0"/>
    </w:pPr>
    <w:rPr>
      <w:rFonts w:ascii="Calibri" w:eastAsia="Times New Roman" w:hAnsi="Calibri" w:cs="Arial"/>
      <w:color w:val="244061"/>
      <w:sz w:val="32"/>
    </w:rPr>
  </w:style>
  <w:style w:type="paragraph" w:styleId="Heading2">
    <w:name w:val="heading 2"/>
    <w:basedOn w:val="Normal"/>
    <w:next w:val="Normal"/>
    <w:link w:val="Heading2Char"/>
    <w:uiPriority w:val="9"/>
    <w:unhideWhenUsed/>
    <w:qFormat/>
    <w:rsid w:val="006348DC"/>
    <w:pPr>
      <w:keepNext/>
      <w:numPr>
        <w:numId w:val="3"/>
      </w:numPr>
      <w:tabs>
        <w:tab w:val="left" w:pos="323"/>
      </w:tabs>
      <w:spacing w:after="0" w:line="360" w:lineRule="auto"/>
      <w:outlineLvl w:val="1"/>
    </w:pPr>
    <w:rPr>
      <w:rFonts w:eastAsia="Calibri" w:cs="Arial"/>
      <w:b/>
      <w:sz w:val="24"/>
      <w:szCs w:val="24"/>
      <w:lang w:eastAsia="en-GB"/>
    </w:rPr>
  </w:style>
  <w:style w:type="paragraph" w:styleId="Heading3">
    <w:name w:val="heading 3"/>
    <w:basedOn w:val="Normal"/>
    <w:next w:val="Normal"/>
    <w:link w:val="Heading3Char"/>
    <w:uiPriority w:val="9"/>
    <w:unhideWhenUsed/>
    <w:qFormat/>
    <w:rsid w:val="006348DC"/>
    <w:pPr>
      <w:keepNext/>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72"/>
  </w:style>
  <w:style w:type="paragraph" w:styleId="Footer">
    <w:name w:val="footer"/>
    <w:basedOn w:val="Normal"/>
    <w:link w:val="FooterChar"/>
    <w:uiPriority w:val="99"/>
    <w:unhideWhenUsed/>
    <w:rsid w:val="00154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72"/>
  </w:style>
  <w:style w:type="character" w:customStyle="1" w:styleId="Heading1Char">
    <w:name w:val="Heading 1 Char"/>
    <w:basedOn w:val="DefaultParagraphFont"/>
    <w:link w:val="Heading1"/>
    <w:uiPriority w:val="9"/>
    <w:rsid w:val="00131D56"/>
    <w:rPr>
      <w:rFonts w:ascii="Calibri" w:eastAsia="Times New Roman" w:hAnsi="Calibri" w:cs="Arial"/>
      <w:color w:val="244061"/>
      <w:sz w:val="32"/>
    </w:rPr>
  </w:style>
  <w:style w:type="paragraph" w:styleId="TOC1">
    <w:name w:val="toc 1"/>
    <w:basedOn w:val="Normal"/>
    <w:next w:val="Normal"/>
    <w:autoRedefine/>
    <w:uiPriority w:val="39"/>
    <w:unhideWhenUsed/>
    <w:rsid w:val="005649FE"/>
    <w:pPr>
      <w:spacing w:after="100"/>
    </w:pPr>
  </w:style>
  <w:style w:type="character" w:styleId="Hyperlink">
    <w:name w:val="Hyperlink"/>
    <w:basedOn w:val="DefaultParagraphFont"/>
    <w:uiPriority w:val="99"/>
    <w:unhideWhenUsed/>
    <w:rsid w:val="005649FE"/>
    <w:rPr>
      <w:color w:val="0000FF" w:themeColor="hyperlink"/>
      <w:u w:val="single"/>
    </w:rPr>
  </w:style>
  <w:style w:type="paragraph" w:styleId="ListParagraph">
    <w:name w:val="List Paragraph"/>
    <w:basedOn w:val="Normal"/>
    <w:uiPriority w:val="34"/>
    <w:qFormat/>
    <w:rsid w:val="005649FE"/>
    <w:pPr>
      <w:ind w:left="720"/>
      <w:contextualSpacing/>
    </w:pPr>
  </w:style>
  <w:style w:type="paragraph" w:styleId="BodyText">
    <w:name w:val="Body Text"/>
    <w:basedOn w:val="Normal"/>
    <w:link w:val="BodyTextChar"/>
    <w:uiPriority w:val="99"/>
    <w:unhideWhenUsed/>
    <w:rsid w:val="00D31A56"/>
    <w:pPr>
      <w:jc w:val="both"/>
    </w:pPr>
    <w:rPr>
      <w:rFonts w:eastAsia="Times New Roman" w:cs="Arial"/>
      <w:sz w:val="24"/>
      <w:szCs w:val="24"/>
      <w:lang w:eastAsia="en-GB"/>
    </w:rPr>
  </w:style>
  <w:style w:type="character" w:customStyle="1" w:styleId="BodyTextChar">
    <w:name w:val="Body Text Char"/>
    <w:basedOn w:val="DefaultParagraphFont"/>
    <w:link w:val="BodyText"/>
    <w:uiPriority w:val="99"/>
    <w:rsid w:val="00D31A56"/>
    <w:rPr>
      <w:rFonts w:ascii="Arial" w:eastAsia="Times New Roman" w:hAnsi="Arial" w:cs="Arial"/>
      <w:sz w:val="24"/>
      <w:szCs w:val="24"/>
      <w:lang w:eastAsia="en-GB"/>
    </w:rPr>
  </w:style>
  <w:style w:type="paragraph" w:styleId="BodyText2">
    <w:name w:val="Body Text 2"/>
    <w:basedOn w:val="Normal"/>
    <w:link w:val="BodyText2Char"/>
    <w:uiPriority w:val="99"/>
    <w:unhideWhenUsed/>
    <w:rsid w:val="008747AE"/>
    <w:pPr>
      <w:autoSpaceDE w:val="0"/>
      <w:autoSpaceDN w:val="0"/>
      <w:spacing w:after="0" w:line="240" w:lineRule="auto"/>
      <w:jc w:val="both"/>
    </w:pPr>
    <w:rPr>
      <w:rFonts w:eastAsia="Times New Roman" w:cs="Times New Roman"/>
      <w:i/>
      <w:noProof/>
      <w:sz w:val="24"/>
      <w:szCs w:val="20"/>
    </w:rPr>
  </w:style>
  <w:style w:type="character" w:customStyle="1" w:styleId="BodyText2Char">
    <w:name w:val="Body Text 2 Char"/>
    <w:basedOn w:val="DefaultParagraphFont"/>
    <w:link w:val="BodyText2"/>
    <w:uiPriority w:val="99"/>
    <w:rsid w:val="008747AE"/>
    <w:rPr>
      <w:rFonts w:ascii="Arial" w:eastAsia="Times New Roman" w:hAnsi="Arial" w:cs="Times New Roman"/>
      <w:i/>
      <w:noProof/>
      <w:sz w:val="24"/>
      <w:szCs w:val="20"/>
    </w:rPr>
  </w:style>
  <w:style w:type="character" w:customStyle="1" w:styleId="Heading2Char">
    <w:name w:val="Heading 2 Char"/>
    <w:basedOn w:val="DefaultParagraphFont"/>
    <w:link w:val="Heading2"/>
    <w:uiPriority w:val="9"/>
    <w:rsid w:val="006348DC"/>
    <w:rPr>
      <w:rFonts w:ascii="Arial" w:eastAsia="Calibri" w:hAnsi="Arial" w:cs="Arial"/>
      <w:b/>
      <w:sz w:val="24"/>
      <w:szCs w:val="24"/>
      <w:lang w:eastAsia="en-GB"/>
    </w:rPr>
  </w:style>
  <w:style w:type="paragraph" w:styleId="BalloonText">
    <w:name w:val="Balloon Text"/>
    <w:basedOn w:val="Normal"/>
    <w:link w:val="BalloonTextChar"/>
    <w:uiPriority w:val="99"/>
    <w:semiHidden/>
    <w:unhideWhenUsed/>
    <w:rsid w:val="000D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A6F"/>
    <w:rPr>
      <w:rFonts w:ascii="Tahoma" w:hAnsi="Tahoma" w:cs="Tahoma"/>
      <w:sz w:val="16"/>
      <w:szCs w:val="16"/>
    </w:rPr>
  </w:style>
  <w:style w:type="paragraph" w:styleId="TOC2">
    <w:name w:val="toc 2"/>
    <w:basedOn w:val="Normal"/>
    <w:next w:val="Normal"/>
    <w:autoRedefine/>
    <w:uiPriority w:val="39"/>
    <w:unhideWhenUsed/>
    <w:rsid w:val="005C663B"/>
    <w:pPr>
      <w:spacing w:after="100"/>
      <w:ind w:left="220"/>
    </w:pPr>
  </w:style>
  <w:style w:type="paragraph" w:styleId="Caption">
    <w:name w:val="caption"/>
    <w:basedOn w:val="Normal"/>
    <w:next w:val="Normal"/>
    <w:uiPriority w:val="35"/>
    <w:unhideWhenUsed/>
    <w:qFormat/>
    <w:rsid w:val="005359B9"/>
    <w:rPr>
      <w:rFonts w:cs="Arial"/>
      <w:b/>
    </w:rPr>
  </w:style>
  <w:style w:type="character" w:customStyle="1" w:styleId="Heading3Char">
    <w:name w:val="Heading 3 Char"/>
    <w:basedOn w:val="DefaultParagraphFont"/>
    <w:link w:val="Heading3"/>
    <w:uiPriority w:val="9"/>
    <w:rsid w:val="006348DC"/>
    <w:rPr>
      <w:rFonts w:ascii="Arial" w:hAnsi="Arial" w:cs="Arial"/>
      <w:b/>
    </w:rPr>
  </w:style>
  <w:style w:type="paragraph" w:styleId="TOC3">
    <w:name w:val="toc 3"/>
    <w:basedOn w:val="Normal"/>
    <w:next w:val="Normal"/>
    <w:autoRedefine/>
    <w:uiPriority w:val="39"/>
    <w:unhideWhenUsed/>
    <w:rsid w:val="006348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4948">
      <w:bodyDiv w:val="1"/>
      <w:marLeft w:val="0"/>
      <w:marRight w:val="0"/>
      <w:marTop w:val="0"/>
      <w:marBottom w:val="0"/>
      <w:divBdr>
        <w:top w:val="none" w:sz="0" w:space="0" w:color="auto"/>
        <w:left w:val="none" w:sz="0" w:space="0" w:color="auto"/>
        <w:bottom w:val="none" w:sz="0" w:space="0" w:color="auto"/>
        <w:right w:val="none" w:sz="0" w:space="0" w:color="auto"/>
      </w:divBdr>
      <w:divsChild>
        <w:div w:id="1666594515">
          <w:marLeft w:val="0"/>
          <w:marRight w:val="0"/>
          <w:marTop w:val="180"/>
          <w:marBottom w:val="150"/>
          <w:divBdr>
            <w:top w:val="none" w:sz="0" w:space="0" w:color="auto"/>
            <w:left w:val="none" w:sz="0" w:space="0" w:color="auto"/>
            <w:bottom w:val="none" w:sz="0" w:space="0" w:color="auto"/>
            <w:right w:val="none" w:sz="0" w:space="0" w:color="auto"/>
          </w:divBdr>
          <w:divsChild>
            <w:div w:id="14780625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b371ecf-3511-473c-a292-1dd8378ff1c6" xsi:nil="true"/>
    <lcf76f155ced4ddcb4097134ff3c332f xmlns="b41f7987-f256-430b-89c0-b67540bdd1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233094B447244969FEE16403AD45B" ma:contentTypeVersion="13" ma:contentTypeDescription="Create a new document." ma:contentTypeScope="" ma:versionID="96bead88f085ce3471f7979fde52d5ba">
  <xsd:schema xmlns:xsd="http://www.w3.org/2001/XMLSchema" xmlns:xs="http://www.w3.org/2001/XMLSchema" xmlns:p="http://schemas.microsoft.com/office/2006/metadata/properties" xmlns:ns2="b41f7987-f256-430b-89c0-b67540bdd1ff" xmlns:ns3="9b371ecf-3511-473c-a292-1dd8378ff1c6" targetNamespace="http://schemas.microsoft.com/office/2006/metadata/properties" ma:root="true" ma:fieldsID="3d84f2d00403b904289aa4459e7965d2" ns2:_="" ns3:_="">
    <xsd:import namespace="b41f7987-f256-430b-89c0-b67540bdd1ff"/>
    <xsd:import namespace="9b371ecf-3511-473c-a292-1dd8378ff1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f7987-f256-430b-89c0-b67540bdd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371ecf-3511-473c-a292-1dd8378ff1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251002-d005-435f-acae-e878f937c2f5}" ma:internalName="TaxCatchAll" ma:showField="CatchAllData" ma:web="9b371ecf-3511-473c-a292-1dd8378ff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FC1BB-1B09-489F-857C-656200D87481}">
  <ds:schemaRefs>
    <ds:schemaRef ds:uri="http://schemas.openxmlformats.org/officeDocument/2006/bibliography"/>
  </ds:schemaRefs>
</ds:datastoreItem>
</file>

<file path=customXml/itemProps2.xml><?xml version="1.0" encoding="utf-8"?>
<ds:datastoreItem xmlns:ds="http://schemas.openxmlformats.org/officeDocument/2006/customXml" ds:itemID="{E262D777-14A7-4E3C-B3BC-B34F92F73A7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b371ecf-3511-473c-a292-1dd8378ff1c6"/>
    <ds:schemaRef ds:uri="http://schemas.microsoft.com/office/2006/metadata/properties"/>
    <ds:schemaRef ds:uri="b41f7987-f256-430b-89c0-b67540bdd1ff"/>
    <ds:schemaRef ds:uri="http://www.w3.org/XML/1998/namespace"/>
    <ds:schemaRef ds:uri="http://purl.org/dc/dcmitype/"/>
  </ds:schemaRefs>
</ds:datastoreItem>
</file>

<file path=customXml/itemProps3.xml><?xml version="1.0" encoding="utf-8"?>
<ds:datastoreItem xmlns:ds="http://schemas.openxmlformats.org/officeDocument/2006/customXml" ds:itemID="{FAA3BD6A-67B3-4BCE-8FA6-75E165248A0D}">
  <ds:schemaRefs>
    <ds:schemaRef ds:uri="http://schemas.microsoft.com/sharepoint/v3/contenttype/forms"/>
  </ds:schemaRefs>
</ds:datastoreItem>
</file>

<file path=customXml/itemProps4.xml><?xml version="1.0" encoding="utf-8"?>
<ds:datastoreItem xmlns:ds="http://schemas.openxmlformats.org/officeDocument/2006/customXml" ds:itemID="{0FE867BF-6571-49DE-AF40-36C8030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f7987-f256-430b-89c0-b67540bdd1ff"/>
    <ds:schemaRef ds:uri="9b371ecf-3511-473c-a292-1dd8378ff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SHQ - Robinson, David</dc:creator>
  <cp:lastModifiedBy>SHQ - Fish, Martin</cp:lastModifiedBy>
  <cp:revision>4</cp:revision>
  <cp:lastPrinted>2024-08-21T08:22:00Z</cp:lastPrinted>
  <dcterms:created xsi:type="dcterms:W3CDTF">2024-09-02T09:26:00Z</dcterms:created>
  <dcterms:modified xsi:type="dcterms:W3CDTF">2025-01-23T12:59:00Z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0x010100F73233094B447244969FEE16403AD45B</vt:lpwstr>
  </property>
  <property fmtid="{D5CDD505-2E9C-101B-9397-08002B2CF9AE}" pid="3" name="Order">
    <vt:r8>100</vt:r8>
  </property>
  <property fmtid="{D5CDD505-2E9C-101B-9397-08002B2CF9AE}" pid="4" name="MediaServiceImageTags">
    <vt:lpwstr/>
  </property>
</Properties>
</file>