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376D66B3" w:rsidR="008D51E1" w:rsidRPr="00F7234C" w:rsidRDefault="00D10FD0" w:rsidP="008D51E1">
      <w:pPr>
        <w:rPr>
          <w:rFonts w:cs="Arial"/>
          <w:sz w:val="24"/>
          <w:szCs w:val="24"/>
        </w:rPr>
      </w:pPr>
      <w:r>
        <w:rPr>
          <w:rFonts w:cs="Arial"/>
          <w:sz w:val="24"/>
          <w:szCs w:val="24"/>
        </w:rPr>
        <w:t>People</w:t>
      </w:r>
      <w:r w:rsidR="00EE1D92">
        <w:rPr>
          <w:rFonts w:cs="Arial"/>
          <w:sz w:val="24"/>
          <w:szCs w:val="24"/>
        </w:rPr>
        <w:t xml:space="preserve"> Services Manager</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7B09A55C" w:rsidR="008D51E1" w:rsidRPr="00F7234C" w:rsidRDefault="00EE1D92" w:rsidP="008D51E1">
      <w:pPr>
        <w:rPr>
          <w:rFonts w:cs="Arial"/>
          <w:sz w:val="24"/>
          <w:szCs w:val="24"/>
        </w:rPr>
      </w:pPr>
      <w:r>
        <w:rPr>
          <w:rFonts w:cs="Arial"/>
          <w:sz w:val="24"/>
          <w:szCs w:val="24"/>
        </w:rPr>
        <w:t xml:space="preserve">Head of </w:t>
      </w:r>
      <w:r w:rsidR="00BC65CE">
        <w:rPr>
          <w:rFonts w:cs="Arial"/>
          <w:sz w:val="24"/>
          <w:szCs w:val="24"/>
        </w:rPr>
        <w:t>People</w:t>
      </w:r>
    </w:p>
    <w:p w14:paraId="0A6B4EAF" w14:textId="77777777" w:rsidR="008D51E1" w:rsidRDefault="008D51E1" w:rsidP="008D51E1">
      <w:pPr>
        <w:pStyle w:val="Heading1"/>
        <w:rPr>
          <w:rFonts w:cs="Arial"/>
          <w:b/>
          <w:bCs/>
          <w:sz w:val="24"/>
          <w:szCs w:val="24"/>
        </w:rPr>
      </w:pPr>
      <w:r w:rsidRPr="00F7234C">
        <w:rPr>
          <w:rFonts w:cs="Arial"/>
          <w:b/>
          <w:bCs/>
          <w:sz w:val="24"/>
          <w:szCs w:val="24"/>
        </w:rPr>
        <w:t>Responsible For:</w:t>
      </w:r>
    </w:p>
    <w:p w14:paraId="5DCCB2CA" w14:textId="77777777" w:rsidR="00EE1D92" w:rsidRDefault="00EE1D92" w:rsidP="00EE1D92">
      <w:pPr>
        <w:suppressAutoHyphens/>
        <w:rPr>
          <w:rFonts w:cs="Arial"/>
          <w:spacing w:val="-2"/>
          <w:sz w:val="24"/>
        </w:rPr>
      </w:pPr>
      <w:r w:rsidRPr="00EE1D92">
        <w:rPr>
          <w:rFonts w:cs="Arial"/>
          <w:spacing w:val="-2"/>
          <w:sz w:val="24"/>
        </w:rPr>
        <w:t>HR Business Partners</w:t>
      </w:r>
    </w:p>
    <w:p w14:paraId="43686E4B" w14:textId="7EDF0437" w:rsidR="00BC65CE" w:rsidRPr="00EE1D92" w:rsidRDefault="00BC65CE" w:rsidP="00EE1D92">
      <w:pPr>
        <w:suppressAutoHyphens/>
        <w:rPr>
          <w:rFonts w:cs="Arial"/>
          <w:spacing w:val="-2"/>
          <w:sz w:val="24"/>
        </w:rPr>
      </w:pPr>
      <w:r>
        <w:rPr>
          <w:rFonts w:cs="Arial"/>
          <w:spacing w:val="-2"/>
          <w:sz w:val="24"/>
        </w:rPr>
        <w:t>HR Advisor</w:t>
      </w:r>
    </w:p>
    <w:p w14:paraId="5648B1A3" w14:textId="77777777" w:rsidR="008D51E1" w:rsidRDefault="008D51E1" w:rsidP="008D51E1">
      <w:pPr>
        <w:pStyle w:val="Heading1"/>
        <w:rPr>
          <w:rFonts w:cs="Arial"/>
          <w:b/>
          <w:bCs/>
          <w:sz w:val="24"/>
          <w:szCs w:val="24"/>
        </w:rPr>
      </w:pPr>
      <w:r w:rsidRPr="00F7234C">
        <w:rPr>
          <w:rFonts w:cs="Arial"/>
          <w:b/>
          <w:bCs/>
          <w:sz w:val="24"/>
          <w:szCs w:val="24"/>
        </w:rPr>
        <w:t>Grade:</w:t>
      </w:r>
    </w:p>
    <w:p w14:paraId="3DD3A5E3" w14:textId="444CCDBF" w:rsidR="00017121" w:rsidRPr="00EE1D92" w:rsidRDefault="00EE1D92" w:rsidP="00017121">
      <w:pPr>
        <w:rPr>
          <w:sz w:val="24"/>
          <w:szCs w:val="20"/>
        </w:rPr>
      </w:pPr>
      <w:r w:rsidRPr="00EE1D92">
        <w:rPr>
          <w:sz w:val="24"/>
          <w:szCs w:val="20"/>
        </w:rPr>
        <w:t>Grade 9, Spinal Column Point 38-41, £</w:t>
      </w:r>
      <w:r w:rsidR="001C7717">
        <w:rPr>
          <w:sz w:val="24"/>
          <w:szCs w:val="20"/>
        </w:rPr>
        <w:t>47,754</w:t>
      </w:r>
      <w:r w:rsidRPr="00EE1D92">
        <w:rPr>
          <w:sz w:val="24"/>
          <w:szCs w:val="20"/>
        </w:rPr>
        <w:t xml:space="preserve"> - £</w:t>
      </w:r>
      <w:r w:rsidR="001C7717">
        <w:rPr>
          <w:sz w:val="24"/>
          <w:szCs w:val="20"/>
        </w:rPr>
        <w:t>50,788</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572A93D8" w14:textId="2FCDB466" w:rsidR="00017121" w:rsidRPr="00F7234C" w:rsidRDefault="00EE1D92" w:rsidP="00017121">
      <w:pPr>
        <w:rPr>
          <w:rFonts w:cs="Arial"/>
          <w:sz w:val="24"/>
          <w:szCs w:val="24"/>
        </w:rPr>
      </w:pPr>
      <w:r>
        <w:rPr>
          <w:rFonts w:cs="Arial"/>
          <w:sz w:val="24"/>
          <w:szCs w:val="24"/>
        </w:rPr>
        <w:t>36.25 Hours per week</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5B118797" w:rsidR="00017121" w:rsidRPr="00F7234C" w:rsidRDefault="00EE1D92" w:rsidP="00017121">
      <w:pPr>
        <w:rPr>
          <w:rFonts w:cs="Arial"/>
          <w:sz w:val="24"/>
          <w:szCs w:val="24"/>
        </w:rPr>
      </w:pPr>
      <w:r>
        <w:rPr>
          <w:rFonts w:cs="Arial"/>
          <w:sz w:val="24"/>
          <w:szCs w:val="24"/>
        </w:rPr>
        <w:t>Human Resources Department, Lancashire Fire and Rescue Service Headquarters, Garstang Road, Fulwood, Preston, PR2 3LH.</w:t>
      </w:r>
    </w:p>
    <w:p w14:paraId="7F1F1B83" w14:textId="697413BB" w:rsidR="005F22D5" w:rsidRPr="00EE1D92" w:rsidRDefault="003334FD" w:rsidP="00EE1D92">
      <w:pPr>
        <w:pStyle w:val="Heading1"/>
        <w:rPr>
          <w:rFonts w:cs="Arial"/>
          <w:b/>
          <w:bCs/>
          <w:sz w:val="24"/>
          <w:szCs w:val="24"/>
        </w:rPr>
      </w:pPr>
      <w:r w:rsidRPr="00F7234C">
        <w:rPr>
          <w:rFonts w:cs="Arial"/>
          <w:b/>
          <w:bCs/>
          <w:sz w:val="24"/>
          <w:szCs w:val="24"/>
        </w:rPr>
        <w:t>Special Requirements</w:t>
      </w:r>
    </w:p>
    <w:p w14:paraId="676F6DF1" w14:textId="57947A20" w:rsidR="005F22D5"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w:t>
      </w:r>
    </w:p>
    <w:p w14:paraId="797CECE7" w14:textId="0B71B664" w:rsidR="00EE1D92" w:rsidRPr="00EE1D92" w:rsidRDefault="00EE1D92" w:rsidP="00EE1D92">
      <w:pPr>
        <w:pStyle w:val="ListParagraph"/>
        <w:numPr>
          <w:ilvl w:val="0"/>
          <w:numId w:val="4"/>
        </w:numPr>
        <w:suppressAutoHyphens/>
        <w:rPr>
          <w:rFonts w:cs="Arial"/>
          <w:sz w:val="24"/>
        </w:rPr>
      </w:pPr>
      <w:r w:rsidRPr="00EE1D92">
        <w:rPr>
          <w:rFonts w:cs="Arial"/>
          <w:sz w:val="24"/>
        </w:rPr>
        <w:t>The post is located within the Human Resources Team and it is expected that the post holder will demonstrate the highest levels of confidentiality at all times.</w:t>
      </w:r>
    </w:p>
    <w:p w14:paraId="38D9B268" w14:textId="4983ED63" w:rsidR="00D57FF8" w:rsidRDefault="00D57FF8" w:rsidP="00B432BB">
      <w:pPr>
        <w:pStyle w:val="ListParagraph"/>
        <w:numPr>
          <w:ilvl w:val="0"/>
          <w:numId w:val="4"/>
        </w:numPr>
        <w:ind w:left="709"/>
        <w:rPr>
          <w:rFonts w:cs="Arial"/>
          <w:sz w:val="24"/>
          <w:szCs w:val="24"/>
        </w:rPr>
      </w:pPr>
      <w:r w:rsidRPr="00F7234C">
        <w:rPr>
          <w:rFonts w:cs="Arial"/>
          <w:sz w:val="24"/>
          <w:szCs w:val="24"/>
        </w:rPr>
        <w:t xml:space="preserve">It is a requirement of the post that the post holder will be able to attend evening and weekend meetings/events as required. </w:t>
      </w:r>
    </w:p>
    <w:p w14:paraId="57BC89C0" w14:textId="02F8CA8B" w:rsidR="00236B81" w:rsidRDefault="00236B81" w:rsidP="00B432BB">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Service </w:t>
      </w:r>
    </w:p>
    <w:p w14:paraId="72C95DDC" w14:textId="1EFB1BDB" w:rsidR="00D57FF8" w:rsidRPr="00F7234C" w:rsidRDefault="00D57FF8">
      <w:pPr>
        <w:rPr>
          <w:rFonts w:cs="Arial"/>
          <w:sz w:val="24"/>
          <w:szCs w:val="24"/>
        </w:rPr>
      </w:pPr>
      <w:r w:rsidRPr="00F7234C">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41C08793"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w:t>
      </w:r>
      <w:r w:rsidRPr="00EE1D92">
        <w:rPr>
          <w:rFonts w:cs="Arial"/>
          <w:b/>
          <w:bCs/>
          <w:sz w:val="24"/>
          <w:szCs w:val="24"/>
        </w:rPr>
        <w:t>‘S</w:t>
      </w:r>
      <w:r w:rsidR="00EE1D92" w:rsidRPr="00EE1D92">
        <w:rPr>
          <w:rFonts w:cs="Arial"/>
          <w:b/>
          <w:bCs/>
          <w:sz w:val="24"/>
          <w:szCs w:val="24"/>
        </w:rPr>
        <w:t>TRIVE</w:t>
      </w:r>
      <w:r w:rsidRPr="00EE1D92">
        <w:rPr>
          <w:rFonts w:cs="Arial"/>
          <w:b/>
          <w:bCs/>
          <w:sz w:val="24"/>
          <w:szCs w:val="24"/>
        </w:rPr>
        <w:t>’</w:t>
      </w:r>
      <w:r w:rsidRPr="00F7234C">
        <w:rPr>
          <w:rFonts w:cs="Arial"/>
          <w:sz w:val="24"/>
          <w:szCs w:val="24"/>
        </w:rPr>
        <w:t xml:space="preser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Service:</w:t>
      </w:r>
      <w:r w:rsidRPr="00F7234C">
        <w:rPr>
          <w:rFonts w:cs="Arial"/>
          <w:sz w:val="24"/>
          <w:szCs w:val="24"/>
        </w:rPr>
        <w:t xml:space="preserv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Trust:</w:t>
      </w:r>
      <w:r w:rsidRPr="00F7234C">
        <w:rPr>
          <w:rFonts w:cs="Arial"/>
          <w:sz w:val="24"/>
          <w:szCs w:val="24"/>
        </w:rPr>
        <w:t xml:space="preserve">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Respect:</w:t>
      </w:r>
      <w:r w:rsidRPr="00F7234C">
        <w:rPr>
          <w:rFonts w:cs="Arial"/>
          <w:sz w:val="24"/>
          <w:szCs w:val="24"/>
        </w:rPr>
        <w:t xml:space="preserve">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Integrity:</w:t>
      </w:r>
      <w:r w:rsidRPr="00F7234C">
        <w:rPr>
          <w:rFonts w:cs="Arial"/>
          <w:sz w:val="24"/>
          <w:szCs w:val="24"/>
        </w:rPr>
        <w:t xml:space="preserve">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Valued:</w:t>
      </w:r>
      <w:r w:rsidRPr="00F7234C">
        <w:rPr>
          <w:rFonts w:cs="Arial"/>
          <w:sz w:val="24"/>
          <w:szCs w:val="24"/>
        </w:rPr>
        <w:t xml:space="preserve">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Empowered:</w:t>
      </w:r>
      <w:r w:rsidRPr="00F7234C">
        <w:rPr>
          <w:rFonts w:cs="Arial"/>
          <w:sz w:val="24"/>
          <w:szCs w:val="24"/>
        </w:rPr>
        <w:t xml:space="preserve">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Putting our communities first</w:t>
      </w:r>
      <w:r w:rsidR="00BD679B" w:rsidRPr="00EE1D92">
        <w:rPr>
          <w:rFonts w:cs="Arial"/>
          <w:b/>
          <w:bCs/>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Integrity</w:t>
      </w:r>
      <w:r w:rsidRPr="00F7234C">
        <w:rPr>
          <w:rFonts w:cs="Arial"/>
          <w:sz w:val="24"/>
          <w:szCs w:val="24"/>
        </w:rPr>
        <w:t>: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Dignity and respect</w:t>
      </w:r>
      <w:r w:rsidRPr="00F7234C">
        <w:rPr>
          <w:rFonts w:cs="Arial"/>
          <w:sz w:val="24"/>
          <w:szCs w:val="24"/>
        </w:rPr>
        <w: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Leadership:</w:t>
      </w:r>
      <w:r w:rsidRPr="00F7234C">
        <w:rPr>
          <w:rFonts w:cs="Arial"/>
          <w:sz w:val="24"/>
          <w:szCs w:val="24"/>
        </w:rPr>
        <w:t xml:space="preserve">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Equality, diversity, and inclusion</w:t>
      </w:r>
      <w:r w:rsidRPr="00F7234C">
        <w:rPr>
          <w:rFonts w:cs="Arial"/>
          <w:sz w:val="24"/>
          <w:szCs w:val="24"/>
        </w:rPr>
        <w:t xml:space="preserve">: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8" w:history="1">
        <w:r w:rsidRPr="006D7287">
          <w:rPr>
            <w:rStyle w:val="Hyperlink"/>
            <w:rFonts w:cs="Arial"/>
            <w:sz w:val="24"/>
            <w:szCs w:val="24"/>
          </w:rPr>
          <w:t>Community Risk Management Plan.</w:t>
        </w:r>
      </w:hyperlink>
    </w:p>
    <w:p w14:paraId="74C4A8E3" w14:textId="77777777" w:rsidR="00581E2D" w:rsidRPr="00F7234C" w:rsidRDefault="00581E2D">
      <w:pPr>
        <w:rPr>
          <w:rFonts w:cs="Arial"/>
          <w:sz w:val="24"/>
          <w:szCs w:val="24"/>
        </w:rPr>
      </w:pPr>
      <w:r w:rsidRPr="00F7234C">
        <w:rPr>
          <w:rFonts w:cs="Arial"/>
          <w:sz w:val="24"/>
          <w:szCs w:val="24"/>
        </w:rPr>
        <w:br w:type="page"/>
      </w:r>
    </w:p>
    <w:p w14:paraId="4932B171" w14:textId="38CE0D6C" w:rsidR="00EE1D92" w:rsidRPr="00EE1D92" w:rsidRDefault="00581E2D" w:rsidP="00EE1D92">
      <w:pPr>
        <w:pStyle w:val="Heading1"/>
        <w:rPr>
          <w:rFonts w:cs="Arial"/>
          <w:b/>
          <w:bCs/>
          <w:sz w:val="24"/>
          <w:szCs w:val="24"/>
        </w:rPr>
      </w:pPr>
      <w:r w:rsidRPr="00F7234C">
        <w:rPr>
          <w:rFonts w:cs="Arial"/>
          <w:b/>
          <w:bCs/>
          <w:sz w:val="24"/>
          <w:szCs w:val="24"/>
        </w:rPr>
        <w:lastRenderedPageBreak/>
        <w:t>Job Role</w:t>
      </w:r>
    </w:p>
    <w:p w14:paraId="731560E7" w14:textId="5B9DC6ED" w:rsidR="00EE1D92" w:rsidRPr="00EE1D92" w:rsidRDefault="00EE1D92" w:rsidP="00D10FD0">
      <w:pPr>
        <w:tabs>
          <w:tab w:val="left" w:pos="-720"/>
        </w:tabs>
        <w:suppressAutoHyphens/>
        <w:jc w:val="both"/>
        <w:rPr>
          <w:rFonts w:cs="Arial"/>
          <w:spacing w:val="-3"/>
          <w:sz w:val="24"/>
        </w:rPr>
      </w:pPr>
      <w:r w:rsidRPr="00EE1D92">
        <w:rPr>
          <w:rFonts w:cs="Arial"/>
          <w:spacing w:val="-3"/>
          <w:sz w:val="24"/>
        </w:rPr>
        <w:t>To be responsible for the HR Business Partners</w:t>
      </w:r>
      <w:r w:rsidR="00BC65CE">
        <w:rPr>
          <w:rFonts w:cs="Arial"/>
          <w:spacing w:val="-3"/>
          <w:sz w:val="24"/>
        </w:rPr>
        <w:t xml:space="preserve"> and HR Advisor,</w:t>
      </w:r>
      <w:r w:rsidRPr="00EE1D92">
        <w:rPr>
          <w:rFonts w:cs="Arial"/>
          <w:spacing w:val="-3"/>
          <w:sz w:val="24"/>
        </w:rPr>
        <w:t xml:space="preserve"> ensuring the delivery of a professional and quality HR Service which supports line managers in the achievement of their goals. </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68A64015" w14:textId="77777777" w:rsidR="00BC65CE" w:rsidRPr="00EE1D92" w:rsidRDefault="00BC65CE" w:rsidP="00BC65CE">
      <w:pPr>
        <w:numPr>
          <w:ilvl w:val="0"/>
          <w:numId w:val="1"/>
        </w:numPr>
        <w:spacing w:after="0" w:line="240" w:lineRule="auto"/>
        <w:jc w:val="both"/>
        <w:rPr>
          <w:rFonts w:cs="Arial"/>
          <w:i/>
          <w:spacing w:val="-3"/>
          <w:sz w:val="24"/>
        </w:rPr>
      </w:pPr>
      <w:r w:rsidRPr="00EE1D92">
        <w:rPr>
          <w:rFonts w:cs="Arial"/>
          <w:iCs/>
          <w:spacing w:val="-3"/>
          <w:sz w:val="24"/>
        </w:rPr>
        <w:t xml:space="preserve">To be responsible for the HR Business Partners </w:t>
      </w:r>
      <w:r>
        <w:rPr>
          <w:rFonts w:cs="Arial"/>
          <w:iCs/>
          <w:spacing w:val="-3"/>
          <w:sz w:val="24"/>
        </w:rPr>
        <w:t xml:space="preserve">and HR Advisor, </w:t>
      </w:r>
      <w:r w:rsidRPr="00EE1D92">
        <w:rPr>
          <w:rFonts w:cs="Arial"/>
          <w:iCs/>
          <w:spacing w:val="-3"/>
          <w:sz w:val="24"/>
        </w:rPr>
        <w:t>ensuring the delivery of a professional HR Service.</w:t>
      </w:r>
    </w:p>
    <w:p w14:paraId="6B21A2FF" w14:textId="77777777" w:rsidR="00EE1D92" w:rsidRPr="00D10FD0" w:rsidRDefault="00EE1D92" w:rsidP="00D10FD0">
      <w:pPr>
        <w:ind w:left="360"/>
        <w:rPr>
          <w:rFonts w:cs="Arial"/>
          <w:i/>
          <w:spacing w:val="-3"/>
          <w:sz w:val="22"/>
        </w:rPr>
      </w:pPr>
    </w:p>
    <w:p w14:paraId="3458730C" w14:textId="516944EB" w:rsidR="00EE1D92" w:rsidRPr="00D10FD0" w:rsidRDefault="00EE1D92" w:rsidP="00D10FD0">
      <w:pPr>
        <w:numPr>
          <w:ilvl w:val="0"/>
          <w:numId w:val="1"/>
        </w:numPr>
        <w:spacing w:after="0" w:line="240" w:lineRule="auto"/>
        <w:jc w:val="both"/>
        <w:rPr>
          <w:rFonts w:cs="Arial"/>
          <w:i/>
          <w:spacing w:val="-3"/>
          <w:sz w:val="24"/>
        </w:rPr>
      </w:pPr>
      <w:r w:rsidRPr="00EE1D92">
        <w:rPr>
          <w:rFonts w:cs="Arial"/>
          <w:iCs/>
          <w:spacing w:val="-3"/>
          <w:sz w:val="24"/>
        </w:rPr>
        <w:t xml:space="preserve">Ensure the effective </w:t>
      </w:r>
      <w:r w:rsidR="003A6C93">
        <w:rPr>
          <w:rFonts w:cs="Arial"/>
          <w:iCs/>
          <w:spacing w:val="-3"/>
          <w:sz w:val="24"/>
        </w:rPr>
        <w:t xml:space="preserve">leadership, </w:t>
      </w:r>
      <w:r w:rsidR="00BC65CE">
        <w:rPr>
          <w:rFonts w:cs="Arial"/>
          <w:iCs/>
          <w:spacing w:val="-3"/>
          <w:sz w:val="24"/>
        </w:rPr>
        <w:t xml:space="preserve">support, development, </w:t>
      </w:r>
      <w:r w:rsidRPr="00EE1D92">
        <w:rPr>
          <w:rFonts w:cs="Arial"/>
          <w:iCs/>
          <w:spacing w:val="-3"/>
          <w:sz w:val="24"/>
        </w:rPr>
        <w:t xml:space="preserve">performance management and performance appraisal of the HR </w:t>
      </w:r>
      <w:r w:rsidR="00BC65CE">
        <w:rPr>
          <w:rFonts w:cs="Arial"/>
          <w:iCs/>
          <w:spacing w:val="-3"/>
          <w:sz w:val="24"/>
        </w:rPr>
        <w:t>Business Partners and HR Advisor</w:t>
      </w:r>
      <w:r w:rsidRPr="00EE1D92">
        <w:rPr>
          <w:rFonts w:cs="Arial"/>
          <w:iCs/>
          <w:spacing w:val="-3"/>
          <w:sz w:val="24"/>
        </w:rPr>
        <w:t xml:space="preserve"> team to allow for continued improvement.</w:t>
      </w:r>
    </w:p>
    <w:p w14:paraId="4E027F1B" w14:textId="77777777" w:rsidR="00EE1D92" w:rsidRPr="00EE1D92" w:rsidRDefault="00EE1D92" w:rsidP="00EE1D92">
      <w:pPr>
        <w:pStyle w:val="ListParagraph"/>
        <w:rPr>
          <w:rFonts w:cs="Arial"/>
          <w:i/>
          <w:spacing w:val="-3"/>
          <w:sz w:val="22"/>
        </w:rPr>
      </w:pPr>
    </w:p>
    <w:p w14:paraId="50D3105D" w14:textId="4B4828C7" w:rsidR="00EE1D92" w:rsidRPr="00EE1D92" w:rsidRDefault="00BC65CE" w:rsidP="00EE1D92">
      <w:pPr>
        <w:numPr>
          <w:ilvl w:val="0"/>
          <w:numId w:val="1"/>
        </w:numPr>
        <w:spacing w:after="0" w:line="240" w:lineRule="auto"/>
        <w:jc w:val="both"/>
        <w:rPr>
          <w:rFonts w:cs="Arial"/>
          <w:i/>
          <w:spacing w:val="-3"/>
          <w:sz w:val="24"/>
        </w:rPr>
      </w:pPr>
      <w:r w:rsidRPr="00EE1D92">
        <w:rPr>
          <w:rFonts w:cs="Arial"/>
          <w:iCs/>
          <w:spacing w:val="-3"/>
          <w:sz w:val="24"/>
        </w:rPr>
        <w:t xml:space="preserve">Undertake the role of HR Business Partner </w:t>
      </w:r>
      <w:r>
        <w:rPr>
          <w:rFonts w:cs="Arial"/>
          <w:iCs/>
          <w:spacing w:val="-3"/>
          <w:sz w:val="24"/>
        </w:rPr>
        <w:t>providing</w:t>
      </w:r>
      <w:r w:rsidRPr="00EE1D92">
        <w:rPr>
          <w:rFonts w:cs="Arial"/>
          <w:iCs/>
          <w:spacing w:val="-3"/>
          <w:sz w:val="24"/>
        </w:rPr>
        <w:t xml:space="preserve"> </w:t>
      </w:r>
      <w:r w:rsidR="00EE1D92" w:rsidRPr="00EE1D92">
        <w:rPr>
          <w:rFonts w:cs="Arial"/>
          <w:iCs/>
          <w:spacing w:val="-3"/>
          <w:sz w:val="24"/>
        </w:rPr>
        <w:t xml:space="preserve">advice and guidance to line managers in relation to the application of employment law, human resources policies, </w:t>
      </w:r>
      <w:r>
        <w:rPr>
          <w:rFonts w:cs="Arial"/>
          <w:iCs/>
          <w:spacing w:val="-3"/>
          <w:sz w:val="24"/>
        </w:rPr>
        <w:t xml:space="preserve">people issues and </w:t>
      </w:r>
      <w:r w:rsidR="00EE1D92" w:rsidRPr="00EE1D92">
        <w:rPr>
          <w:rFonts w:cs="Arial"/>
          <w:iCs/>
          <w:spacing w:val="-3"/>
          <w:sz w:val="24"/>
        </w:rPr>
        <w:t>national and local terms and conditions.</w:t>
      </w:r>
    </w:p>
    <w:p w14:paraId="4C27ACA8" w14:textId="77777777" w:rsidR="00EE1D92" w:rsidRPr="00EE1D92" w:rsidRDefault="00EE1D92" w:rsidP="00EE1D92">
      <w:pPr>
        <w:pStyle w:val="ListParagraph"/>
        <w:rPr>
          <w:rFonts w:cs="Arial"/>
          <w:i/>
          <w:spacing w:val="-3"/>
          <w:sz w:val="22"/>
        </w:rPr>
      </w:pPr>
    </w:p>
    <w:p w14:paraId="29177FF3" w14:textId="200AE5DF"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 xml:space="preserve">Give advice and guidance to senior officers on employment related issues, and act as a HR advisor at people related </w:t>
      </w:r>
      <w:r w:rsidR="003A6C93">
        <w:rPr>
          <w:rFonts w:cs="Arial"/>
          <w:iCs/>
          <w:spacing w:val="-3"/>
          <w:sz w:val="24"/>
        </w:rPr>
        <w:t xml:space="preserve">investigations, </w:t>
      </w:r>
      <w:r w:rsidRPr="00EE1D92">
        <w:rPr>
          <w:rFonts w:cs="Arial"/>
          <w:iCs/>
          <w:spacing w:val="-3"/>
          <w:sz w:val="24"/>
        </w:rPr>
        <w:t>panels and hearings.</w:t>
      </w:r>
    </w:p>
    <w:p w14:paraId="05945BBB" w14:textId="77777777" w:rsidR="00EE1D92" w:rsidRPr="00EE1D92" w:rsidRDefault="00EE1D92" w:rsidP="00EE1D92">
      <w:pPr>
        <w:pStyle w:val="ListParagraph"/>
        <w:rPr>
          <w:rFonts w:cs="Arial"/>
          <w:i/>
          <w:spacing w:val="-3"/>
          <w:sz w:val="22"/>
        </w:rPr>
      </w:pPr>
    </w:p>
    <w:p w14:paraId="278FCF3B" w14:textId="2A512539"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Support managers in the achievement and delivery of their Business Plans and objectives</w:t>
      </w:r>
      <w:r w:rsidR="003A6C93">
        <w:rPr>
          <w:rFonts w:cs="Arial"/>
          <w:iCs/>
          <w:spacing w:val="-3"/>
          <w:sz w:val="24"/>
        </w:rPr>
        <w:t xml:space="preserve"> identifying HR issues. </w:t>
      </w:r>
    </w:p>
    <w:p w14:paraId="530DCA0C" w14:textId="77777777" w:rsidR="00EE1D92" w:rsidRPr="00EE1D92" w:rsidRDefault="00EE1D92" w:rsidP="00EE1D92">
      <w:pPr>
        <w:pStyle w:val="ListParagraph"/>
        <w:rPr>
          <w:rFonts w:cs="Arial"/>
          <w:i/>
          <w:spacing w:val="-3"/>
          <w:sz w:val="22"/>
        </w:rPr>
      </w:pPr>
    </w:p>
    <w:p w14:paraId="530D105D"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Support managers in the recruitment and selection of staff in terms of the provision of advice and guidance in relation to advertisements, job descriptions, employee specifications, and clearance processes in accordance with the requirements of the Equality Act 2010.</w:t>
      </w:r>
    </w:p>
    <w:p w14:paraId="3739B01B" w14:textId="77777777" w:rsidR="00EE1D92" w:rsidRPr="00EE1D92" w:rsidRDefault="00EE1D92" w:rsidP="00EE1D92">
      <w:pPr>
        <w:pStyle w:val="ListParagraph"/>
        <w:rPr>
          <w:rFonts w:cs="Arial"/>
          <w:i/>
          <w:spacing w:val="-3"/>
          <w:sz w:val="22"/>
        </w:rPr>
      </w:pPr>
    </w:p>
    <w:p w14:paraId="3B25BA00" w14:textId="060DC7C3" w:rsidR="00EE1D92" w:rsidRPr="00D10FD0" w:rsidRDefault="00EE1D92" w:rsidP="00EE1D92">
      <w:pPr>
        <w:numPr>
          <w:ilvl w:val="0"/>
          <w:numId w:val="1"/>
        </w:numPr>
        <w:spacing w:after="0" w:line="240" w:lineRule="auto"/>
        <w:jc w:val="both"/>
        <w:rPr>
          <w:rFonts w:cs="Arial"/>
          <w:i/>
          <w:spacing w:val="-3"/>
          <w:sz w:val="24"/>
        </w:rPr>
      </w:pPr>
      <w:r w:rsidRPr="00EE1D92">
        <w:rPr>
          <w:rFonts w:cs="Arial"/>
          <w:iCs/>
          <w:spacing w:val="-3"/>
          <w:sz w:val="24"/>
        </w:rPr>
        <w:t>Lead and support the development and implementation of HR policy and key HR strategies, working with other Departments to develop people related policies</w:t>
      </w:r>
      <w:r w:rsidR="003A6C93">
        <w:rPr>
          <w:rFonts w:cs="Arial"/>
          <w:iCs/>
          <w:spacing w:val="-3"/>
          <w:sz w:val="24"/>
        </w:rPr>
        <w:t xml:space="preserve"> and undertaking equality impact assessments. </w:t>
      </w:r>
    </w:p>
    <w:p w14:paraId="5BBB0514" w14:textId="77777777" w:rsidR="003A6C93" w:rsidRDefault="003A6C93" w:rsidP="00D10FD0">
      <w:pPr>
        <w:pStyle w:val="ListParagraph"/>
        <w:rPr>
          <w:rFonts w:cs="Arial"/>
          <w:i/>
          <w:spacing w:val="-3"/>
          <w:sz w:val="24"/>
        </w:rPr>
      </w:pPr>
    </w:p>
    <w:p w14:paraId="50DA249A" w14:textId="1E0FBF4D" w:rsidR="003A6C93" w:rsidRPr="00D10FD0" w:rsidRDefault="003A6C93" w:rsidP="00EE1D92">
      <w:pPr>
        <w:numPr>
          <w:ilvl w:val="0"/>
          <w:numId w:val="1"/>
        </w:numPr>
        <w:spacing w:after="0" w:line="240" w:lineRule="auto"/>
        <w:jc w:val="both"/>
        <w:rPr>
          <w:rFonts w:cs="Arial"/>
          <w:i/>
          <w:spacing w:val="-3"/>
          <w:sz w:val="24"/>
        </w:rPr>
      </w:pPr>
      <w:r>
        <w:rPr>
          <w:rFonts w:cs="Arial"/>
          <w:iCs/>
          <w:spacing w:val="-3"/>
          <w:sz w:val="24"/>
        </w:rPr>
        <w:t>Prepare and present reports as required.</w:t>
      </w:r>
    </w:p>
    <w:p w14:paraId="033C092F" w14:textId="77777777" w:rsidR="003A6C93" w:rsidRDefault="003A6C93" w:rsidP="00D10FD0">
      <w:pPr>
        <w:pStyle w:val="ListParagraph"/>
        <w:rPr>
          <w:rFonts w:cs="Arial"/>
          <w:i/>
          <w:spacing w:val="-3"/>
          <w:sz w:val="24"/>
        </w:rPr>
      </w:pPr>
    </w:p>
    <w:p w14:paraId="1CC9C29F" w14:textId="54DE6BE3" w:rsidR="003A6C93" w:rsidRPr="00D10FD0" w:rsidRDefault="003A6C93" w:rsidP="00EE1D92">
      <w:pPr>
        <w:numPr>
          <w:ilvl w:val="0"/>
          <w:numId w:val="1"/>
        </w:numPr>
        <w:spacing w:after="0" w:line="240" w:lineRule="auto"/>
        <w:jc w:val="both"/>
        <w:rPr>
          <w:rFonts w:cs="Arial"/>
          <w:i/>
          <w:spacing w:val="-3"/>
          <w:sz w:val="24"/>
        </w:rPr>
      </w:pPr>
      <w:r>
        <w:rPr>
          <w:rFonts w:cs="Arial"/>
          <w:iCs/>
          <w:spacing w:val="-3"/>
          <w:sz w:val="24"/>
        </w:rPr>
        <w:t xml:space="preserve">Undertake HR related training as required. </w:t>
      </w:r>
    </w:p>
    <w:p w14:paraId="699FA351" w14:textId="77777777" w:rsidR="003A6C93" w:rsidRDefault="003A6C93" w:rsidP="00D10FD0">
      <w:pPr>
        <w:pStyle w:val="ListParagraph"/>
        <w:rPr>
          <w:rFonts w:cs="Arial"/>
          <w:i/>
          <w:spacing w:val="-3"/>
          <w:sz w:val="24"/>
        </w:rPr>
      </w:pPr>
    </w:p>
    <w:p w14:paraId="07D74C88" w14:textId="1547E5C2" w:rsidR="003A6C93" w:rsidRPr="00EE1D92" w:rsidRDefault="003A6C93" w:rsidP="00EE1D92">
      <w:pPr>
        <w:numPr>
          <w:ilvl w:val="0"/>
          <w:numId w:val="1"/>
        </w:numPr>
        <w:spacing w:after="0" w:line="240" w:lineRule="auto"/>
        <w:jc w:val="both"/>
        <w:rPr>
          <w:rFonts w:cs="Arial"/>
          <w:i/>
          <w:spacing w:val="-3"/>
          <w:sz w:val="24"/>
        </w:rPr>
      </w:pPr>
      <w:r>
        <w:rPr>
          <w:rFonts w:cs="Arial"/>
          <w:iCs/>
          <w:spacing w:val="-3"/>
          <w:sz w:val="24"/>
        </w:rPr>
        <w:t xml:space="preserve">Further to the development of NFCC products develop and embed HR interventions aimed at improving organisational culture. </w:t>
      </w:r>
    </w:p>
    <w:p w14:paraId="2BA67D06" w14:textId="77777777" w:rsidR="00EE1D92" w:rsidRPr="00D10FD0" w:rsidRDefault="00EE1D92" w:rsidP="00D10FD0">
      <w:pPr>
        <w:rPr>
          <w:rFonts w:cs="Arial"/>
          <w:i/>
          <w:spacing w:val="-3"/>
          <w:sz w:val="22"/>
        </w:rPr>
      </w:pPr>
    </w:p>
    <w:p w14:paraId="2D171610"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Support the people aspects of delivering organisational change, change management initiatives, departmental restructures, job design, redundancy, TUPE transfers.</w:t>
      </w:r>
    </w:p>
    <w:p w14:paraId="69B63735" w14:textId="77777777" w:rsidR="00EE1D92" w:rsidRPr="00EE1D92" w:rsidRDefault="00EE1D92" w:rsidP="00EE1D92">
      <w:pPr>
        <w:pStyle w:val="ListParagraph"/>
        <w:rPr>
          <w:rFonts w:cs="Arial"/>
          <w:i/>
          <w:spacing w:val="-3"/>
          <w:sz w:val="22"/>
        </w:rPr>
      </w:pPr>
    </w:p>
    <w:p w14:paraId="1860AD67" w14:textId="40CA3097" w:rsidR="00EE1D92" w:rsidRPr="00D10FD0" w:rsidRDefault="00EE1D92" w:rsidP="00D10FD0">
      <w:pPr>
        <w:numPr>
          <w:ilvl w:val="0"/>
          <w:numId w:val="1"/>
        </w:numPr>
        <w:spacing w:after="0" w:line="240" w:lineRule="auto"/>
        <w:jc w:val="both"/>
        <w:rPr>
          <w:rFonts w:cs="Arial"/>
          <w:i/>
          <w:spacing w:val="-3"/>
          <w:sz w:val="24"/>
        </w:rPr>
      </w:pPr>
      <w:r w:rsidRPr="00EE1D92">
        <w:rPr>
          <w:rFonts w:cs="Arial"/>
          <w:iCs/>
          <w:spacing w:val="-3"/>
          <w:sz w:val="24"/>
        </w:rPr>
        <w:lastRenderedPageBreak/>
        <w:t>Appropriately influence and challenge managers on the development and delivery of their people plans in support of the achievement of LFRS overall strategic workforce objectives.</w:t>
      </w:r>
    </w:p>
    <w:p w14:paraId="37427B4E" w14:textId="77777777" w:rsidR="00EE1D92" w:rsidRPr="00EE1D92" w:rsidRDefault="00EE1D92" w:rsidP="00EE1D92">
      <w:pPr>
        <w:pStyle w:val="ListParagraph"/>
        <w:rPr>
          <w:rFonts w:cs="Arial"/>
          <w:i/>
          <w:spacing w:val="-3"/>
          <w:sz w:val="22"/>
        </w:rPr>
      </w:pPr>
    </w:p>
    <w:p w14:paraId="0C8132A9"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Maintain up to date knowledge in relation to employment law, equalities and best practice ensuring the provision of expert knowledge in relation to HR related matters.</w:t>
      </w:r>
    </w:p>
    <w:p w14:paraId="53813045" w14:textId="77777777" w:rsidR="00EE1D92" w:rsidRPr="00EE1D92" w:rsidRDefault="00EE1D92" w:rsidP="00EE1D92">
      <w:pPr>
        <w:pStyle w:val="ListParagraph"/>
        <w:rPr>
          <w:rFonts w:cs="Arial"/>
          <w:i/>
          <w:spacing w:val="-3"/>
          <w:sz w:val="22"/>
        </w:rPr>
      </w:pPr>
    </w:p>
    <w:p w14:paraId="1E25ADB8"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Undertake mentoring and contribute to the development and delivery of ad-hoc training or learning and development activities.</w:t>
      </w:r>
    </w:p>
    <w:p w14:paraId="26863FD7" w14:textId="77777777" w:rsidR="00EE1D92" w:rsidRPr="00EE1D92" w:rsidRDefault="00EE1D92" w:rsidP="00EE1D92">
      <w:pPr>
        <w:pStyle w:val="ListParagraph"/>
        <w:rPr>
          <w:rFonts w:cs="Arial"/>
          <w:i/>
          <w:spacing w:val="-3"/>
          <w:sz w:val="22"/>
        </w:rPr>
      </w:pPr>
    </w:p>
    <w:p w14:paraId="074BE656" w14:textId="76D22206"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 xml:space="preserve">Deputise for the Head of </w:t>
      </w:r>
      <w:r w:rsidR="00BC65CE">
        <w:rPr>
          <w:rFonts w:cs="Arial"/>
          <w:iCs/>
          <w:spacing w:val="-3"/>
          <w:sz w:val="24"/>
        </w:rPr>
        <w:t>People</w:t>
      </w:r>
      <w:r w:rsidRPr="00EE1D92">
        <w:rPr>
          <w:rFonts w:cs="Arial"/>
          <w:iCs/>
          <w:spacing w:val="-3"/>
          <w:sz w:val="24"/>
        </w:rPr>
        <w:t xml:space="preserve"> as required.</w:t>
      </w:r>
    </w:p>
    <w:p w14:paraId="05D032CF" w14:textId="77777777" w:rsidR="00EE1D92" w:rsidRPr="00EE1D92" w:rsidRDefault="00EE1D92" w:rsidP="00EE1D92">
      <w:pPr>
        <w:pStyle w:val="ListParagraph"/>
        <w:rPr>
          <w:rFonts w:cs="Arial"/>
          <w:i/>
          <w:spacing w:val="-3"/>
          <w:sz w:val="22"/>
        </w:rPr>
      </w:pPr>
    </w:p>
    <w:p w14:paraId="1F39E034"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Through personal example and role modelling appropriate behaviours demonstrate professionalism, excellent HR standards, and a commitment to the delivery of clear outcomes and objectives.</w:t>
      </w:r>
    </w:p>
    <w:p w14:paraId="0A5AFCCA" w14:textId="77777777" w:rsidR="00EE1D92" w:rsidRPr="00EE1D92" w:rsidRDefault="00EE1D92" w:rsidP="00EE1D92">
      <w:pPr>
        <w:ind w:left="284"/>
        <w:jc w:val="both"/>
        <w:rPr>
          <w:rFonts w:cs="Arial"/>
          <w:i/>
          <w:spacing w:val="-3"/>
          <w:sz w:val="24"/>
        </w:rPr>
      </w:pPr>
    </w:p>
    <w:p w14:paraId="5FA09950"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 xml:space="preserve">Demonstrate a commitment to personal development and actively participate in the appraisal process. </w:t>
      </w:r>
    </w:p>
    <w:p w14:paraId="2F267A4A" w14:textId="77777777" w:rsidR="00EE1D92" w:rsidRPr="00EE1D92" w:rsidRDefault="00EE1D92" w:rsidP="00EE1D92">
      <w:pPr>
        <w:pStyle w:val="ListParagraph"/>
        <w:ind w:left="284" w:hanging="426"/>
        <w:rPr>
          <w:rFonts w:cs="Arial"/>
          <w:spacing w:val="-3"/>
          <w:sz w:val="22"/>
        </w:rPr>
      </w:pPr>
    </w:p>
    <w:p w14:paraId="722E35C2"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 xml:space="preserve">To be aware of the LFRS Safeguarding Procedures and to make referrals as appropriate to the role. </w:t>
      </w:r>
    </w:p>
    <w:p w14:paraId="71D13B40" w14:textId="77777777" w:rsidR="00EE1D92" w:rsidRPr="00EE1D92" w:rsidRDefault="00EE1D92" w:rsidP="00EE1D92">
      <w:pPr>
        <w:pStyle w:val="ListParagraph"/>
        <w:ind w:left="284" w:hanging="426"/>
        <w:rPr>
          <w:rFonts w:cs="Arial"/>
          <w:spacing w:val="-3"/>
          <w:sz w:val="22"/>
        </w:rPr>
      </w:pPr>
    </w:p>
    <w:p w14:paraId="02DAF61F"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Promote a positive image of the Service in dealing with all other organisations and members of the public.</w:t>
      </w:r>
    </w:p>
    <w:p w14:paraId="2520BE15" w14:textId="77777777" w:rsidR="00EE1D92" w:rsidRPr="00EE1D92" w:rsidRDefault="00EE1D92" w:rsidP="00EE1D92">
      <w:pPr>
        <w:ind w:left="284" w:hanging="426"/>
        <w:jc w:val="both"/>
        <w:rPr>
          <w:rFonts w:cs="Arial"/>
          <w:i/>
          <w:spacing w:val="-3"/>
          <w:sz w:val="24"/>
        </w:rPr>
      </w:pPr>
    </w:p>
    <w:p w14:paraId="7428F5A8"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spacing w:val="-3"/>
          <w:sz w:val="24"/>
        </w:rPr>
        <w:t xml:space="preserve">To promote the principles of equality and diversity and comply with LFRS Equality, Diversity and Inclusion Policy at all times. </w:t>
      </w:r>
    </w:p>
    <w:p w14:paraId="6265308E" w14:textId="77777777" w:rsidR="00EE1D92" w:rsidRPr="00EE1D92" w:rsidRDefault="00EE1D92" w:rsidP="00EE1D92">
      <w:pPr>
        <w:ind w:left="284" w:hanging="426"/>
        <w:jc w:val="both"/>
        <w:rPr>
          <w:rFonts w:cs="Arial"/>
          <w:i/>
          <w:spacing w:val="-3"/>
          <w:sz w:val="24"/>
        </w:rPr>
      </w:pPr>
    </w:p>
    <w:p w14:paraId="5F04A19C"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 xml:space="preserve">To observe all rules governing health and safety and use safety equipment where it is provided. </w:t>
      </w:r>
    </w:p>
    <w:p w14:paraId="4FB8B856" w14:textId="77777777" w:rsidR="00EE1D92" w:rsidRPr="00EE1D92" w:rsidRDefault="00EE1D92" w:rsidP="00EE1D92">
      <w:pPr>
        <w:pStyle w:val="ListParagraph"/>
        <w:ind w:left="284" w:hanging="426"/>
        <w:rPr>
          <w:rFonts w:cs="Arial"/>
          <w:spacing w:val="-3"/>
          <w:sz w:val="22"/>
        </w:rPr>
      </w:pPr>
    </w:p>
    <w:p w14:paraId="7C848CD6"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 xml:space="preserve">To support LFRS in its commitment to prevent pollution and minimise its impact on the environment. </w:t>
      </w:r>
    </w:p>
    <w:p w14:paraId="041BE688" w14:textId="77777777" w:rsidR="00EE1D92" w:rsidRPr="00EE1D92" w:rsidRDefault="00EE1D92" w:rsidP="00EE1D92">
      <w:pPr>
        <w:pStyle w:val="ListParagraph"/>
        <w:ind w:left="284" w:hanging="426"/>
        <w:rPr>
          <w:rFonts w:cs="Arial"/>
          <w:spacing w:val="-3"/>
          <w:sz w:val="22"/>
        </w:rPr>
      </w:pPr>
    </w:p>
    <w:p w14:paraId="2567C08F" w14:textId="5117C11A" w:rsidR="00F64066"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The post holder may be requested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4885FFDA" w14:textId="48A560E7" w:rsidR="009D06ED" w:rsidRPr="001C7717" w:rsidRDefault="00BC65CE" w:rsidP="001C7717">
      <w:pPr>
        <w:pStyle w:val="ListParagraph"/>
        <w:numPr>
          <w:ilvl w:val="0"/>
          <w:numId w:val="1"/>
        </w:numPr>
        <w:ind w:hanging="436"/>
        <w:rPr>
          <w:rFonts w:cs="Arial"/>
          <w:sz w:val="22"/>
        </w:rPr>
      </w:pPr>
      <w:r>
        <w:rPr>
          <w:rFonts w:cs="Arial"/>
          <w:sz w:val="24"/>
        </w:rPr>
        <w:t>Level 7 CIPD</w:t>
      </w:r>
      <w:r w:rsidR="00F25FEF" w:rsidRPr="00F25FEF">
        <w:rPr>
          <w:rFonts w:cs="Arial"/>
          <w:sz w:val="24"/>
        </w:rPr>
        <w:t xml:space="preserve"> or equivalent</w:t>
      </w:r>
      <w:r w:rsidR="003A6C93">
        <w:rPr>
          <w:rFonts w:cs="Arial"/>
          <w:sz w:val="24"/>
        </w:rPr>
        <w:t xml:space="preserve"> e.g. MCIPD</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5377DDAE" w:rsidR="009D06ED" w:rsidRPr="00F25FEF" w:rsidRDefault="00F25FEF" w:rsidP="00482B28">
      <w:pPr>
        <w:pStyle w:val="ListParagraph"/>
        <w:numPr>
          <w:ilvl w:val="0"/>
          <w:numId w:val="1"/>
        </w:numPr>
        <w:ind w:hanging="436"/>
        <w:rPr>
          <w:rFonts w:cs="Arial"/>
          <w:sz w:val="22"/>
        </w:rPr>
      </w:pPr>
      <w:r w:rsidRPr="00F25FEF">
        <w:rPr>
          <w:rFonts w:cs="Arial"/>
          <w:bCs/>
          <w:sz w:val="24"/>
        </w:rPr>
        <w:t>Considerable previous experience of undertaking the role of a</w:t>
      </w:r>
      <w:r w:rsidR="00BC65CE">
        <w:rPr>
          <w:rFonts w:cs="Arial"/>
          <w:bCs/>
          <w:sz w:val="24"/>
        </w:rPr>
        <w:t>n</w:t>
      </w:r>
      <w:r w:rsidRPr="00F25FEF">
        <w:rPr>
          <w:rFonts w:cs="Arial"/>
          <w:bCs/>
          <w:sz w:val="24"/>
        </w:rPr>
        <w:t xml:space="preserve"> HR Manager or a</w:t>
      </w:r>
      <w:r w:rsidR="00BC65CE">
        <w:rPr>
          <w:rFonts w:cs="Arial"/>
          <w:bCs/>
          <w:sz w:val="24"/>
        </w:rPr>
        <w:t>n</w:t>
      </w:r>
      <w:r w:rsidRPr="00F25FEF">
        <w:rPr>
          <w:rFonts w:cs="Arial"/>
          <w:bCs/>
          <w:sz w:val="24"/>
        </w:rPr>
        <w:t xml:space="preserve"> HR Business Partner</w:t>
      </w:r>
    </w:p>
    <w:p w14:paraId="5FF5783B" w14:textId="77C4B4D1" w:rsidR="009D06ED" w:rsidRPr="00F25FEF" w:rsidRDefault="00F25FEF" w:rsidP="00482B28">
      <w:pPr>
        <w:pStyle w:val="ListParagraph"/>
        <w:numPr>
          <w:ilvl w:val="0"/>
          <w:numId w:val="1"/>
        </w:numPr>
        <w:ind w:hanging="436"/>
        <w:rPr>
          <w:rFonts w:cs="Arial"/>
          <w:sz w:val="22"/>
        </w:rPr>
      </w:pPr>
      <w:r w:rsidRPr="00F25FEF">
        <w:rPr>
          <w:rFonts w:cs="Arial"/>
          <w:sz w:val="24"/>
        </w:rPr>
        <w:t>Previous experience of working in a HR advisory role in a medium/large organisation</w:t>
      </w:r>
    </w:p>
    <w:p w14:paraId="67126A8A" w14:textId="6A9D9431" w:rsidR="009D06ED" w:rsidRPr="00D10FD0" w:rsidRDefault="00F25FEF" w:rsidP="00482B28">
      <w:pPr>
        <w:pStyle w:val="ListParagraph"/>
        <w:numPr>
          <w:ilvl w:val="0"/>
          <w:numId w:val="1"/>
        </w:numPr>
        <w:ind w:hanging="436"/>
        <w:rPr>
          <w:rFonts w:cs="Arial"/>
          <w:sz w:val="22"/>
        </w:rPr>
      </w:pPr>
      <w:r w:rsidRPr="00F25FEF">
        <w:rPr>
          <w:rFonts w:cs="Arial"/>
          <w:sz w:val="24"/>
        </w:rPr>
        <w:t>Previous experience of providing advice and guidance to line managers on Human Resources and Workforce issues</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16B5729B" w:rsidR="009D06ED" w:rsidRPr="00DF3036" w:rsidRDefault="00F25FEF" w:rsidP="00482B28">
      <w:pPr>
        <w:pStyle w:val="ListParagraph"/>
        <w:numPr>
          <w:ilvl w:val="0"/>
          <w:numId w:val="1"/>
        </w:numPr>
        <w:ind w:hanging="436"/>
        <w:rPr>
          <w:rFonts w:cs="Arial"/>
          <w:sz w:val="24"/>
          <w:szCs w:val="24"/>
        </w:rPr>
      </w:pPr>
      <w:r w:rsidRPr="00DF3036">
        <w:rPr>
          <w:rFonts w:cs="Arial"/>
          <w:iCs/>
          <w:sz w:val="24"/>
          <w:szCs w:val="24"/>
        </w:rPr>
        <w:t>A knowledge of relevant employment law, the ACAS Codes of Practice and the Equality Act 2010</w:t>
      </w:r>
    </w:p>
    <w:p w14:paraId="07D47400" w14:textId="52B5CC8E" w:rsidR="009D06ED" w:rsidRPr="00DF3036" w:rsidRDefault="00F25FEF" w:rsidP="00482B28">
      <w:pPr>
        <w:pStyle w:val="ListParagraph"/>
        <w:numPr>
          <w:ilvl w:val="0"/>
          <w:numId w:val="1"/>
        </w:numPr>
        <w:ind w:hanging="436"/>
        <w:rPr>
          <w:rFonts w:cs="Arial"/>
          <w:sz w:val="24"/>
          <w:szCs w:val="24"/>
        </w:rPr>
      </w:pPr>
      <w:r w:rsidRPr="00DF3036">
        <w:rPr>
          <w:rFonts w:cs="Arial"/>
          <w:sz w:val="24"/>
          <w:szCs w:val="24"/>
        </w:rPr>
        <w:t>Technical knowledge across a range of HR functions including employee resourcing and employee relations</w:t>
      </w:r>
    </w:p>
    <w:p w14:paraId="7C72D2AD" w14:textId="291DFB14" w:rsidR="009D06ED" w:rsidRPr="00DF3036" w:rsidRDefault="00F25FEF" w:rsidP="00482B28">
      <w:pPr>
        <w:pStyle w:val="ListParagraph"/>
        <w:numPr>
          <w:ilvl w:val="0"/>
          <w:numId w:val="1"/>
        </w:numPr>
        <w:ind w:hanging="436"/>
        <w:rPr>
          <w:rFonts w:cs="Arial"/>
          <w:sz w:val="24"/>
          <w:szCs w:val="24"/>
        </w:rPr>
      </w:pPr>
      <w:r w:rsidRPr="00DF3036">
        <w:rPr>
          <w:rFonts w:cs="Arial"/>
          <w:sz w:val="24"/>
          <w:szCs w:val="24"/>
        </w:rPr>
        <w:t>A knowledge of excellent customer care and an ability to deliver a customer focused service</w:t>
      </w:r>
    </w:p>
    <w:p w14:paraId="0B46882D" w14:textId="2BE2D062" w:rsidR="00F25FEF" w:rsidRPr="00DF3036" w:rsidRDefault="00F25FEF" w:rsidP="00482B28">
      <w:pPr>
        <w:pStyle w:val="ListParagraph"/>
        <w:numPr>
          <w:ilvl w:val="0"/>
          <w:numId w:val="1"/>
        </w:numPr>
        <w:ind w:hanging="436"/>
        <w:rPr>
          <w:rFonts w:cs="Arial"/>
          <w:sz w:val="24"/>
          <w:szCs w:val="24"/>
        </w:rPr>
      </w:pPr>
      <w:r w:rsidRPr="00DF3036">
        <w:rPr>
          <w:rFonts w:cs="Arial"/>
          <w:sz w:val="24"/>
          <w:szCs w:val="24"/>
        </w:rPr>
        <w:t>The ability to work as a member of a team and build effective relationships within the team</w:t>
      </w:r>
    </w:p>
    <w:p w14:paraId="6247AF70" w14:textId="17C80958" w:rsidR="00F25FEF" w:rsidRPr="00DF3036" w:rsidRDefault="00F25FEF" w:rsidP="00482B28">
      <w:pPr>
        <w:pStyle w:val="ListParagraph"/>
        <w:numPr>
          <w:ilvl w:val="0"/>
          <w:numId w:val="1"/>
        </w:numPr>
        <w:ind w:hanging="436"/>
        <w:rPr>
          <w:rFonts w:cs="Arial"/>
          <w:sz w:val="24"/>
          <w:szCs w:val="24"/>
        </w:rPr>
      </w:pPr>
      <w:r w:rsidRPr="00DF3036">
        <w:rPr>
          <w:rFonts w:cs="Arial"/>
          <w:sz w:val="24"/>
          <w:szCs w:val="24"/>
        </w:rPr>
        <w:t>An ability to mentor line managers on people issues and demonstrate empathy to others</w:t>
      </w:r>
    </w:p>
    <w:p w14:paraId="3CB03610" w14:textId="7F29E704" w:rsidR="00F25FEF" w:rsidRPr="00DF3036" w:rsidRDefault="00F25FEF" w:rsidP="00482B28">
      <w:pPr>
        <w:pStyle w:val="ListParagraph"/>
        <w:numPr>
          <w:ilvl w:val="0"/>
          <w:numId w:val="1"/>
        </w:numPr>
        <w:ind w:hanging="436"/>
        <w:rPr>
          <w:rFonts w:cs="Arial"/>
          <w:sz w:val="24"/>
          <w:szCs w:val="24"/>
        </w:rPr>
      </w:pPr>
      <w:r w:rsidRPr="00DF3036">
        <w:rPr>
          <w:rFonts w:cs="Arial"/>
          <w:sz w:val="24"/>
          <w:szCs w:val="24"/>
        </w:rPr>
        <w:t>An ability to demonstrate integrity, to create rapport, build trust and confidence</w:t>
      </w:r>
    </w:p>
    <w:p w14:paraId="5ED4557E" w14:textId="57C864F2"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An ability to prioritise personal workloads</w:t>
      </w:r>
    </w:p>
    <w:p w14:paraId="6C11CA4C" w14:textId="0CF340C8"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An ability to use HR systems and interpret data to inform the development of appropriate HR interventions</w:t>
      </w:r>
    </w:p>
    <w:p w14:paraId="56E43125" w14:textId="48F11496"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An outcome focus and an ability to achieve objectives in a timely manner</w:t>
      </w:r>
    </w:p>
    <w:p w14:paraId="006E5695" w14:textId="362A15A0"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Good ICT skills in relation to the Microsoft suite of products</w:t>
      </w:r>
    </w:p>
    <w:p w14:paraId="78D6F7E8" w14:textId="1049D49B"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Excellent communication skills and an ability to communicate professionally, with clarity, conviction, and enthusiasm</w:t>
      </w:r>
    </w:p>
    <w:p w14:paraId="0A6B890A" w14:textId="5378E2BA"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Excellent written skills and the ability to write well-constructed policies</w:t>
      </w:r>
    </w:p>
    <w:p w14:paraId="50FB2DDD" w14:textId="088EDEF3"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Attention to detail</w:t>
      </w:r>
    </w:p>
    <w:p w14:paraId="201157AB" w14:textId="69337F90"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An ability to always demonstrate the highest levels of professionalism and confidentiality</w:t>
      </w:r>
    </w:p>
    <w:p w14:paraId="0202350B" w14:textId="31FFE54A" w:rsidR="00482B28" w:rsidRPr="001C7717" w:rsidRDefault="00F25FEF" w:rsidP="00F25FEF">
      <w:pPr>
        <w:pStyle w:val="ListParagraph"/>
        <w:numPr>
          <w:ilvl w:val="0"/>
          <w:numId w:val="1"/>
        </w:numPr>
        <w:ind w:hanging="436"/>
        <w:rPr>
          <w:rFonts w:cs="Arial"/>
          <w:sz w:val="24"/>
          <w:szCs w:val="24"/>
        </w:rPr>
      </w:pPr>
      <w:r w:rsidRPr="00DF3036">
        <w:rPr>
          <w:rFonts w:cs="Arial"/>
          <w:iCs/>
          <w:sz w:val="24"/>
          <w:szCs w:val="24"/>
        </w:rPr>
        <w:t>A commitment to inclusion, equality and diversity</w:t>
      </w:r>
    </w:p>
    <w:p w14:paraId="5248E314" w14:textId="77777777" w:rsidR="00D254EB" w:rsidRPr="00F7234C" w:rsidRDefault="00D254EB">
      <w:pPr>
        <w:rPr>
          <w:rFonts w:cs="Arial"/>
          <w:sz w:val="24"/>
          <w:szCs w:val="24"/>
        </w:rPr>
      </w:pPr>
      <w:r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01B77B7F" w14:textId="3ED162FD" w:rsidR="00AF2DD8" w:rsidRPr="00DF3036" w:rsidRDefault="00D10FD0" w:rsidP="00AF2DD8">
      <w:pPr>
        <w:suppressAutoHyphens/>
        <w:rPr>
          <w:rFonts w:cs="Arial"/>
          <w:spacing w:val="-2"/>
          <w:sz w:val="24"/>
        </w:rPr>
      </w:pPr>
      <w:r>
        <w:rPr>
          <w:rFonts w:cs="Arial"/>
          <w:spacing w:val="-2"/>
          <w:sz w:val="24"/>
        </w:rPr>
        <w:t>People</w:t>
      </w:r>
      <w:r w:rsidR="00AF2DD8" w:rsidRPr="00DF3036">
        <w:rPr>
          <w:rFonts w:cs="Arial"/>
          <w:spacing w:val="-2"/>
          <w:sz w:val="24"/>
        </w:rPr>
        <w:t xml:space="preserve"> Services Manager </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01CF69BE" w:rsidR="0080743D" w:rsidRPr="00DF3036" w:rsidRDefault="00AF2DD8" w:rsidP="0080743D">
      <w:pPr>
        <w:rPr>
          <w:rFonts w:cs="Arial"/>
          <w:sz w:val="22"/>
        </w:rPr>
      </w:pPr>
      <w:r w:rsidRPr="00DF3036">
        <w:rPr>
          <w:rFonts w:cs="Arial"/>
          <w:spacing w:val="-2"/>
          <w:sz w:val="24"/>
        </w:rPr>
        <w:t xml:space="preserve">Head of </w:t>
      </w:r>
      <w:r w:rsidR="00D10FD0">
        <w:rPr>
          <w:rFonts w:cs="Arial"/>
          <w:spacing w:val="-2"/>
          <w:sz w:val="24"/>
        </w:rPr>
        <w:t>People</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38203C51" w14:textId="77777777" w:rsidR="00A53709" w:rsidRPr="00EE1D92" w:rsidRDefault="00A53709" w:rsidP="00A53709">
      <w:pPr>
        <w:rPr>
          <w:sz w:val="24"/>
          <w:szCs w:val="20"/>
        </w:rPr>
      </w:pPr>
      <w:r w:rsidRPr="00EE1D92">
        <w:rPr>
          <w:sz w:val="24"/>
          <w:szCs w:val="20"/>
        </w:rPr>
        <w:t>Grade 9, Spinal Column Point 38-41, £</w:t>
      </w:r>
      <w:r>
        <w:rPr>
          <w:sz w:val="24"/>
          <w:szCs w:val="20"/>
        </w:rPr>
        <w:t>47,754</w:t>
      </w:r>
      <w:r w:rsidRPr="00EE1D92">
        <w:rPr>
          <w:sz w:val="24"/>
          <w:szCs w:val="20"/>
        </w:rPr>
        <w:t xml:space="preserve"> - £</w:t>
      </w:r>
      <w:r>
        <w:rPr>
          <w:sz w:val="24"/>
          <w:szCs w:val="20"/>
        </w:rPr>
        <w:t>50,788</w:t>
      </w:r>
    </w:p>
    <w:p w14:paraId="60432D46" w14:textId="77777777" w:rsidR="00AF2DD8" w:rsidRDefault="00D254EB" w:rsidP="00AF2DD8">
      <w:pPr>
        <w:suppressAutoHyphens/>
        <w:rPr>
          <w:rFonts w:cs="Arial"/>
          <w:b/>
          <w:bCs/>
          <w:sz w:val="24"/>
          <w:szCs w:val="24"/>
        </w:rPr>
      </w:pPr>
      <w:r w:rsidRPr="00F7234C">
        <w:rPr>
          <w:rFonts w:cs="Arial"/>
          <w:b/>
          <w:bCs/>
          <w:sz w:val="24"/>
          <w:szCs w:val="24"/>
        </w:rPr>
        <w:t>Hours:</w:t>
      </w:r>
    </w:p>
    <w:p w14:paraId="1828D299" w14:textId="77777777" w:rsidR="00AF2DD8" w:rsidRPr="00DF3036" w:rsidRDefault="00AF2DD8" w:rsidP="00AF2DD8">
      <w:pPr>
        <w:suppressAutoHyphens/>
        <w:rPr>
          <w:rFonts w:cs="Arial"/>
          <w:spacing w:val="-2"/>
          <w:sz w:val="24"/>
        </w:rPr>
      </w:pPr>
      <w:r w:rsidRPr="00DF3036">
        <w:rPr>
          <w:rFonts w:cs="Arial"/>
          <w:spacing w:val="-2"/>
          <w:sz w:val="24"/>
        </w:rPr>
        <w:t xml:space="preserve">36.25 hours per week </w:t>
      </w:r>
    </w:p>
    <w:p w14:paraId="5302B617" w14:textId="2964B963" w:rsidR="00D254EB" w:rsidRPr="00AF2DD8" w:rsidRDefault="00D254EB" w:rsidP="00AF2DD8">
      <w:pPr>
        <w:suppressAutoHyphens/>
        <w:rPr>
          <w:rFonts w:cs="Arial"/>
          <w:spacing w:val="-2"/>
          <w:szCs w:val="24"/>
        </w:rPr>
      </w:pPr>
      <w:r w:rsidRPr="00F7234C">
        <w:rPr>
          <w:rFonts w:cs="Arial"/>
          <w:b/>
          <w:bCs/>
          <w:sz w:val="24"/>
          <w:szCs w:val="24"/>
        </w:rPr>
        <w:t>Location:</w:t>
      </w:r>
    </w:p>
    <w:p w14:paraId="2A1083F9" w14:textId="07B1E8CE" w:rsidR="0080743D" w:rsidRPr="00DF3036" w:rsidRDefault="00AF2DD8" w:rsidP="00AF2DD8">
      <w:pPr>
        <w:suppressAutoHyphens/>
        <w:rPr>
          <w:rFonts w:cs="Arial"/>
          <w:spacing w:val="-2"/>
          <w:sz w:val="24"/>
        </w:rPr>
      </w:pPr>
      <w:r w:rsidRPr="00DF3036">
        <w:rPr>
          <w:rFonts w:cs="Arial"/>
          <w:spacing w:val="-2"/>
          <w:sz w:val="24"/>
        </w:rPr>
        <w:t>Human Resources Department, LFRS Service Headquarters, Garstang Road, Fulwood, Preston, PR2 3LH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30A4A705"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AF2DD8" w:rsidRPr="00DF3036">
        <w:rPr>
          <w:rFonts w:cs="Arial"/>
          <w:spacing w:val="-2"/>
          <w:sz w:val="24"/>
        </w:rPr>
        <w:t>LFRS Service Headquarters.</w:t>
      </w:r>
    </w:p>
    <w:p w14:paraId="09D68675" w14:textId="27B6F44A" w:rsidR="00D254EB" w:rsidRPr="00AF2DD8" w:rsidRDefault="00D254EB" w:rsidP="00AF2DD8">
      <w:pPr>
        <w:pStyle w:val="Heading1"/>
        <w:rPr>
          <w:rFonts w:cs="Arial"/>
          <w:b/>
          <w:bCs/>
          <w:sz w:val="24"/>
          <w:szCs w:val="24"/>
        </w:rPr>
      </w:pPr>
      <w:r w:rsidRPr="00F7234C">
        <w:rPr>
          <w:rFonts w:cs="Arial"/>
          <w:b/>
          <w:bCs/>
          <w:sz w:val="24"/>
          <w:szCs w:val="24"/>
        </w:rPr>
        <w:t>Pension:</w:t>
      </w:r>
      <w:r w:rsidRPr="00F7234C">
        <w:rPr>
          <w:rFonts w:cs="Arial"/>
          <w:sz w:val="24"/>
          <w:szCs w:val="24"/>
        </w:rPr>
        <w:br/>
        <w:t>Local Government Pension Scheme</w:t>
      </w:r>
    </w:p>
    <w:p w14:paraId="561EAF0E" w14:textId="20A50D33" w:rsidR="00D45503" w:rsidRPr="00AF2DD8" w:rsidRDefault="00D254EB" w:rsidP="00AF2DD8">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D392705" w14:textId="049AC290" w:rsidR="001C7717"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tbl>
      <w:tblPr>
        <w:tblW w:w="0" w:type="auto"/>
        <w:tblLook w:val="0000" w:firstRow="0" w:lastRow="0" w:firstColumn="0" w:lastColumn="0" w:noHBand="0" w:noVBand="0"/>
      </w:tblPr>
      <w:tblGrid>
        <w:gridCol w:w="1754"/>
        <w:gridCol w:w="1345"/>
        <w:gridCol w:w="1499"/>
        <w:gridCol w:w="1377"/>
      </w:tblGrid>
      <w:tr w:rsidR="00AF2DD8" w:rsidRPr="00DF3036" w14:paraId="2A3D6388" w14:textId="77777777" w:rsidTr="00A74A7B">
        <w:tc>
          <w:tcPr>
            <w:tcW w:w="1754" w:type="dxa"/>
          </w:tcPr>
          <w:p w14:paraId="71BD16F0" w14:textId="77777777" w:rsidR="00AF2DD8" w:rsidRPr="00DF3036" w:rsidRDefault="00AF2DD8" w:rsidP="00A74A7B">
            <w:pPr>
              <w:tabs>
                <w:tab w:val="left" w:pos="-1418"/>
              </w:tabs>
              <w:jc w:val="center"/>
              <w:rPr>
                <w:rFonts w:cs="Arial"/>
                <w:sz w:val="24"/>
                <w:szCs w:val="24"/>
                <w:u w:val="single"/>
              </w:rPr>
            </w:pPr>
            <w:r w:rsidRPr="00DF3036">
              <w:rPr>
                <w:rFonts w:cs="Arial"/>
                <w:sz w:val="24"/>
                <w:szCs w:val="24"/>
                <w:u w:val="single"/>
              </w:rPr>
              <w:t>Spinal Column Point</w:t>
            </w:r>
          </w:p>
        </w:tc>
        <w:tc>
          <w:tcPr>
            <w:tcW w:w="1345" w:type="dxa"/>
          </w:tcPr>
          <w:p w14:paraId="7E25E294" w14:textId="77777777" w:rsidR="00AF2DD8" w:rsidRPr="00DF3036" w:rsidRDefault="00AF2DD8" w:rsidP="00A74A7B">
            <w:pPr>
              <w:tabs>
                <w:tab w:val="left" w:pos="-1418"/>
              </w:tabs>
              <w:jc w:val="center"/>
              <w:rPr>
                <w:rFonts w:cs="Arial"/>
                <w:sz w:val="24"/>
                <w:szCs w:val="24"/>
                <w:u w:val="single"/>
              </w:rPr>
            </w:pPr>
            <w:r w:rsidRPr="00DF3036">
              <w:rPr>
                <w:rFonts w:cs="Arial"/>
                <w:sz w:val="24"/>
                <w:szCs w:val="24"/>
                <w:u w:val="single"/>
              </w:rPr>
              <w:t>0 – 5 years</w:t>
            </w:r>
          </w:p>
        </w:tc>
        <w:tc>
          <w:tcPr>
            <w:tcW w:w="1499" w:type="dxa"/>
          </w:tcPr>
          <w:p w14:paraId="0E724F77" w14:textId="77777777" w:rsidR="00AF2DD8" w:rsidRPr="00DF3036" w:rsidRDefault="00AF2DD8" w:rsidP="00A74A7B">
            <w:pPr>
              <w:tabs>
                <w:tab w:val="left" w:pos="-1418"/>
              </w:tabs>
              <w:jc w:val="center"/>
              <w:rPr>
                <w:rFonts w:cs="Arial"/>
                <w:sz w:val="24"/>
                <w:szCs w:val="24"/>
                <w:u w:val="single"/>
              </w:rPr>
            </w:pPr>
            <w:r w:rsidRPr="00DF3036">
              <w:rPr>
                <w:rFonts w:cs="Arial"/>
                <w:sz w:val="24"/>
                <w:szCs w:val="24"/>
                <w:u w:val="single"/>
              </w:rPr>
              <w:t>5 – 9 years</w:t>
            </w:r>
          </w:p>
        </w:tc>
        <w:tc>
          <w:tcPr>
            <w:tcW w:w="1377" w:type="dxa"/>
          </w:tcPr>
          <w:p w14:paraId="525F39E8" w14:textId="77777777" w:rsidR="00AF2DD8" w:rsidRPr="00DF3036" w:rsidRDefault="00AF2DD8" w:rsidP="00A74A7B">
            <w:pPr>
              <w:tabs>
                <w:tab w:val="left" w:pos="-1418"/>
              </w:tabs>
              <w:jc w:val="center"/>
              <w:rPr>
                <w:rFonts w:cs="Arial"/>
                <w:sz w:val="24"/>
                <w:szCs w:val="24"/>
                <w:u w:val="single"/>
              </w:rPr>
            </w:pPr>
            <w:r w:rsidRPr="00DF3036">
              <w:rPr>
                <w:rFonts w:cs="Arial"/>
                <w:sz w:val="24"/>
                <w:szCs w:val="24"/>
                <w:u w:val="single"/>
              </w:rPr>
              <w:t>10 years +</w:t>
            </w:r>
          </w:p>
        </w:tc>
      </w:tr>
      <w:tr w:rsidR="00AF2DD8" w:rsidRPr="00DF3036" w14:paraId="4EB9E937" w14:textId="77777777" w:rsidTr="00A74A7B">
        <w:tc>
          <w:tcPr>
            <w:tcW w:w="1754" w:type="dxa"/>
          </w:tcPr>
          <w:p w14:paraId="1020219D" w14:textId="77777777" w:rsidR="00AF2DD8" w:rsidRPr="00DF3036" w:rsidRDefault="00AF2DD8" w:rsidP="00A74A7B">
            <w:pPr>
              <w:tabs>
                <w:tab w:val="left" w:pos="-1418"/>
              </w:tabs>
              <w:jc w:val="both"/>
              <w:rPr>
                <w:rFonts w:cs="Arial"/>
                <w:sz w:val="24"/>
                <w:szCs w:val="24"/>
              </w:rPr>
            </w:pPr>
          </w:p>
        </w:tc>
        <w:tc>
          <w:tcPr>
            <w:tcW w:w="1345" w:type="dxa"/>
          </w:tcPr>
          <w:p w14:paraId="3BB64945" w14:textId="77777777" w:rsidR="00AF2DD8" w:rsidRPr="00DF3036" w:rsidRDefault="00AF2DD8" w:rsidP="00A74A7B">
            <w:pPr>
              <w:tabs>
                <w:tab w:val="left" w:pos="-1418"/>
              </w:tabs>
              <w:jc w:val="center"/>
              <w:rPr>
                <w:rFonts w:cs="Arial"/>
                <w:sz w:val="24"/>
                <w:szCs w:val="24"/>
              </w:rPr>
            </w:pPr>
          </w:p>
        </w:tc>
        <w:tc>
          <w:tcPr>
            <w:tcW w:w="1499" w:type="dxa"/>
          </w:tcPr>
          <w:p w14:paraId="5B25AF9C" w14:textId="77777777" w:rsidR="00AF2DD8" w:rsidRPr="00DF3036" w:rsidRDefault="00AF2DD8" w:rsidP="00A74A7B">
            <w:pPr>
              <w:tabs>
                <w:tab w:val="left" w:pos="-1418"/>
              </w:tabs>
              <w:jc w:val="center"/>
              <w:rPr>
                <w:rFonts w:cs="Arial"/>
                <w:sz w:val="24"/>
                <w:szCs w:val="24"/>
              </w:rPr>
            </w:pPr>
          </w:p>
        </w:tc>
        <w:tc>
          <w:tcPr>
            <w:tcW w:w="1377" w:type="dxa"/>
          </w:tcPr>
          <w:p w14:paraId="4FCEE1D1" w14:textId="77777777" w:rsidR="00AF2DD8" w:rsidRPr="00DF3036" w:rsidRDefault="00AF2DD8" w:rsidP="00A74A7B">
            <w:pPr>
              <w:tabs>
                <w:tab w:val="left" w:pos="-1418"/>
              </w:tabs>
              <w:jc w:val="center"/>
              <w:rPr>
                <w:rFonts w:cs="Arial"/>
                <w:sz w:val="24"/>
                <w:szCs w:val="24"/>
              </w:rPr>
            </w:pPr>
          </w:p>
        </w:tc>
      </w:tr>
      <w:tr w:rsidR="00AF2DD8" w:rsidRPr="00DF3036" w14:paraId="720BB3A3" w14:textId="77777777" w:rsidTr="00A74A7B">
        <w:tc>
          <w:tcPr>
            <w:tcW w:w="1754" w:type="dxa"/>
          </w:tcPr>
          <w:p w14:paraId="4D34B819" w14:textId="77777777" w:rsidR="00AF2DD8" w:rsidRPr="00DF3036" w:rsidRDefault="00AF2DD8" w:rsidP="00A74A7B">
            <w:pPr>
              <w:tabs>
                <w:tab w:val="left" w:pos="-1418"/>
              </w:tabs>
              <w:jc w:val="both"/>
              <w:rPr>
                <w:rFonts w:cs="Arial"/>
                <w:sz w:val="24"/>
                <w:szCs w:val="24"/>
              </w:rPr>
            </w:pPr>
            <w:r w:rsidRPr="00DF3036">
              <w:rPr>
                <w:rFonts w:cs="Arial"/>
                <w:sz w:val="24"/>
                <w:szCs w:val="24"/>
              </w:rPr>
              <w:t>Up to 13</w:t>
            </w:r>
          </w:p>
        </w:tc>
        <w:tc>
          <w:tcPr>
            <w:tcW w:w="1345" w:type="dxa"/>
          </w:tcPr>
          <w:p w14:paraId="7A877E1B" w14:textId="77777777" w:rsidR="00AF2DD8" w:rsidRPr="00DF3036" w:rsidRDefault="00AF2DD8" w:rsidP="00A74A7B">
            <w:pPr>
              <w:tabs>
                <w:tab w:val="left" w:pos="-1418"/>
              </w:tabs>
              <w:jc w:val="center"/>
              <w:rPr>
                <w:rFonts w:cs="Arial"/>
                <w:sz w:val="24"/>
                <w:szCs w:val="24"/>
              </w:rPr>
            </w:pPr>
            <w:r w:rsidRPr="00DF3036">
              <w:rPr>
                <w:rFonts w:cs="Arial"/>
                <w:sz w:val="24"/>
                <w:szCs w:val="24"/>
              </w:rPr>
              <w:t>22</w:t>
            </w:r>
          </w:p>
        </w:tc>
        <w:tc>
          <w:tcPr>
            <w:tcW w:w="1499" w:type="dxa"/>
          </w:tcPr>
          <w:p w14:paraId="3AFDC8A5"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c>
          <w:tcPr>
            <w:tcW w:w="1377" w:type="dxa"/>
          </w:tcPr>
          <w:p w14:paraId="35073F14"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r>
      <w:tr w:rsidR="00AF2DD8" w:rsidRPr="00DF3036" w14:paraId="53DFB5C6" w14:textId="77777777" w:rsidTr="00A74A7B">
        <w:tc>
          <w:tcPr>
            <w:tcW w:w="1754" w:type="dxa"/>
          </w:tcPr>
          <w:p w14:paraId="45F75818" w14:textId="77777777" w:rsidR="00AF2DD8" w:rsidRPr="00DF3036" w:rsidRDefault="00AF2DD8" w:rsidP="00A74A7B">
            <w:pPr>
              <w:tabs>
                <w:tab w:val="left" w:pos="-1418"/>
              </w:tabs>
              <w:jc w:val="both"/>
              <w:rPr>
                <w:rFonts w:cs="Arial"/>
                <w:sz w:val="24"/>
                <w:szCs w:val="24"/>
              </w:rPr>
            </w:pPr>
            <w:r w:rsidRPr="00DF3036">
              <w:rPr>
                <w:rFonts w:cs="Arial"/>
                <w:sz w:val="24"/>
                <w:szCs w:val="24"/>
              </w:rPr>
              <w:t>14-19</w:t>
            </w:r>
          </w:p>
        </w:tc>
        <w:tc>
          <w:tcPr>
            <w:tcW w:w="1345" w:type="dxa"/>
          </w:tcPr>
          <w:p w14:paraId="3CFB6F81" w14:textId="77777777" w:rsidR="00AF2DD8" w:rsidRPr="00DF3036" w:rsidRDefault="00AF2DD8" w:rsidP="00A74A7B">
            <w:pPr>
              <w:tabs>
                <w:tab w:val="left" w:pos="-1418"/>
              </w:tabs>
              <w:jc w:val="center"/>
              <w:rPr>
                <w:rFonts w:cs="Arial"/>
                <w:sz w:val="24"/>
                <w:szCs w:val="24"/>
              </w:rPr>
            </w:pPr>
            <w:r w:rsidRPr="00DF3036">
              <w:rPr>
                <w:rFonts w:cs="Arial"/>
                <w:sz w:val="24"/>
                <w:szCs w:val="24"/>
              </w:rPr>
              <w:t>25</w:t>
            </w:r>
          </w:p>
        </w:tc>
        <w:tc>
          <w:tcPr>
            <w:tcW w:w="1499" w:type="dxa"/>
          </w:tcPr>
          <w:p w14:paraId="14F17917"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c>
          <w:tcPr>
            <w:tcW w:w="1377" w:type="dxa"/>
          </w:tcPr>
          <w:p w14:paraId="0EBF16F0" w14:textId="77777777" w:rsidR="00AF2DD8" w:rsidRPr="00DF3036" w:rsidRDefault="00AF2DD8" w:rsidP="00A74A7B">
            <w:pPr>
              <w:tabs>
                <w:tab w:val="left" w:pos="-1418"/>
              </w:tabs>
              <w:jc w:val="center"/>
              <w:rPr>
                <w:rFonts w:cs="Arial"/>
                <w:sz w:val="24"/>
                <w:szCs w:val="24"/>
              </w:rPr>
            </w:pPr>
            <w:r w:rsidRPr="00DF3036">
              <w:rPr>
                <w:rFonts w:cs="Arial"/>
                <w:sz w:val="24"/>
                <w:szCs w:val="24"/>
              </w:rPr>
              <w:t>28</w:t>
            </w:r>
          </w:p>
        </w:tc>
      </w:tr>
      <w:tr w:rsidR="00AF2DD8" w:rsidRPr="00DF3036" w14:paraId="0EBBAF2B" w14:textId="77777777" w:rsidTr="00A74A7B">
        <w:tc>
          <w:tcPr>
            <w:tcW w:w="1754" w:type="dxa"/>
          </w:tcPr>
          <w:p w14:paraId="484D5CCC" w14:textId="77777777" w:rsidR="00AF2DD8" w:rsidRPr="00DF3036" w:rsidRDefault="00AF2DD8" w:rsidP="00A74A7B">
            <w:pPr>
              <w:tabs>
                <w:tab w:val="left" w:pos="-1418"/>
              </w:tabs>
              <w:jc w:val="both"/>
              <w:rPr>
                <w:rFonts w:cs="Arial"/>
                <w:sz w:val="24"/>
                <w:szCs w:val="24"/>
              </w:rPr>
            </w:pPr>
            <w:r w:rsidRPr="00DF3036">
              <w:rPr>
                <w:rFonts w:cs="Arial"/>
                <w:sz w:val="24"/>
                <w:szCs w:val="24"/>
              </w:rPr>
              <w:t>20-36</w:t>
            </w:r>
          </w:p>
        </w:tc>
        <w:tc>
          <w:tcPr>
            <w:tcW w:w="1345" w:type="dxa"/>
          </w:tcPr>
          <w:p w14:paraId="5AEDDF37"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c>
          <w:tcPr>
            <w:tcW w:w="1499" w:type="dxa"/>
          </w:tcPr>
          <w:p w14:paraId="72992A67"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c>
          <w:tcPr>
            <w:tcW w:w="1377" w:type="dxa"/>
          </w:tcPr>
          <w:p w14:paraId="78FCA10F" w14:textId="77777777" w:rsidR="00AF2DD8" w:rsidRPr="00DF3036" w:rsidRDefault="00AF2DD8" w:rsidP="00A74A7B">
            <w:pPr>
              <w:tabs>
                <w:tab w:val="left" w:pos="-1418"/>
              </w:tabs>
              <w:jc w:val="center"/>
              <w:rPr>
                <w:rFonts w:cs="Arial"/>
                <w:sz w:val="24"/>
                <w:szCs w:val="24"/>
              </w:rPr>
            </w:pPr>
            <w:r w:rsidRPr="00DF3036">
              <w:rPr>
                <w:rFonts w:cs="Arial"/>
                <w:sz w:val="24"/>
                <w:szCs w:val="24"/>
              </w:rPr>
              <w:t>30</w:t>
            </w:r>
          </w:p>
        </w:tc>
      </w:tr>
      <w:tr w:rsidR="00AF2DD8" w:rsidRPr="00DF3036" w14:paraId="1EF2EBB1" w14:textId="77777777" w:rsidTr="00A74A7B">
        <w:tc>
          <w:tcPr>
            <w:tcW w:w="1754" w:type="dxa"/>
          </w:tcPr>
          <w:p w14:paraId="513BBBB1" w14:textId="77777777" w:rsidR="00AF2DD8" w:rsidRPr="00DF3036" w:rsidRDefault="00AF2DD8" w:rsidP="00A74A7B">
            <w:pPr>
              <w:tabs>
                <w:tab w:val="left" w:pos="-1418"/>
              </w:tabs>
              <w:jc w:val="both"/>
              <w:rPr>
                <w:rFonts w:cs="Arial"/>
                <w:sz w:val="24"/>
                <w:szCs w:val="24"/>
              </w:rPr>
            </w:pPr>
            <w:r w:rsidRPr="00DF3036">
              <w:rPr>
                <w:rFonts w:cs="Arial"/>
                <w:sz w:val="24"/>
                <w:szCs w:val="24"/>
              </w:rPr>
              <w:t>37 and above</w:t>
            </w:r>
          </w:p>
        </w:tc>
        <w:tc>
          <w:tcPr>
            <w:tcW w:w="1345" w:type="dxa"/>
          </w:tcPr>
          <w:p w14:paraId="7B9C628B" w14:textId="77777777" w:rsidR="00AF2DD8" w:rsidRPr="00DF3036" w:rsidRDefault="00AF2DD8" w:rsidP="00A74A7B">
            <w:pPr>
              <w:tabs>
                <w:tab w:val="left" w:pos="-1418"/>
              </w:tabs>
              <w:jc w:val="center"/>
              <w:rPr>
                <w:rFonts w:cs="Arial"/>
                <w:sz w:val="24"/>
                <w:szCs w:val="24"/>
              </w:rPr>
            </w:pPr>
            <w:r w:rsidRPr="00DF3036">
              <w:rPr>
                <w:rFonts w:cs="Arial"/>
                <w:sz w:val="24"/>
                <w:szCs w:val="24"/>
              </w:rPr>
              <w:t>28</w:t>
            </w:r>
          </w:p>
        </w:tc>
        <w:tc>
          <w:tcPr>
            <w:tcW w:w="1499" w:type="dxa"/>
          </w:tcPr>
          <w:p w14:paraId="397D6841" w14:textId="77777777" w:rsidR="00AF2DD8" w:rsidRPr="00DF3036" w:rsidRDefault="00AF2DD8" w:rsidP="00A74A7B">
            <w:pPr>
              <w:tabs>
                <w:tab w:val="left" w:pos="-1418"/>
              </w:tabs>
              <w:jc w:val="center"/>
              <w:rPr>
                <w:rFonts w:cs="Arial"/>
                <w:sz w:val="24"/>
                <w:szCs w:val="24"/>
              </w:rPr>
            </w:pPr>
            <w:r w:rsidRPr="00DF3036">
              <w:rPr>
                <w:rFonts w:cs="Arial"/>
                <w:sz w:val="24"/>
                <w:szCs w:val="24"/>
              </w:rPr>
              <w:t>28</w:t>
            </w:r>
          </w:p>
        </w:tc>
        <w:tc>
          <w:tcPr>
            <w:tcW w:w="1377" w:type="dxa"/>
          </w:tcPr>
          <w:p w14:paraId="1B1565E6" w14:textId="77777777" w:rsidR="00AF2DD8" w:rsidRPr="00DF3036" w:rsidRDefault="00AF2DD8" w:rsidP="00A74A7B">
            <w:pPr>
              <w:tabs>
                <w:tab w:val="left" w:pos="-1418"/>
              </w:tabs>
              <w:jc w:val="center"/>
              <w:rPr>
                <w:rFonts w:cs="Arial"/>
                <w:sz w:val="24"/>
                <w:szCs w:val="24"/>
              </w:rPr>
            </w:pPr>
            <w:r w:rsidRPr="00DF3036">
              <w:rPr>
                <w:rFonts w:cs="Arial"/>
                <w:sz w:val="24"/>
                <w:szCs w:val="24"/>
              </w:rPr>
              <w:t>31</w:t>
            </w:r>
          </w:p>
        </w:tc>
      </w:tr>
    </w:tbl>
    <w:p w14:paraId="3C004753" w14:textId="77777777" w:rsidR="00AF2DD8" w:rsidRPr="00F7234C" w:rsidRDefault="00AF2DD8" w:rsidP="00D254EB">
      <w:pPr>
        <w:rPr>
          <w:rFonts w:cs="Arial"/>
          <w:sz w:val="24"/>
          <w:szCs w:val="24"/>
        </w:rPr>
      </w:pP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lastRenderedPageBreak/>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3CAA9103" w14:textId="0DCA8456"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24128A7C" w14:textId="2FDBB88F" w:rsidR="00AF2DD8" w:rsidRPr="00AF2DD8" w:rsidRDefault="00734D67" w:rsidP="00AF2DD8">
      <w:pPr>
        <w:pStyle w:val="Heading1"/>
        <w:rPr>
          <w:rFonts w:cs="Arial"/>
          <w:b/>
          <w:bCs/>
          <w:sz w:val="24"/>
          <w:szCs w:val="24"/>
        </w:rPr>
      </w:pPr>
      <w:r w:rsidRPr="00F7234C">
        <w:rPr>
          <w:rFonts w:cs="Arial"/>
          <w:b/>
          <w:bCs/>
          <w:sz w:val="24"/>
          <w:szCs w:val="24"/>
        </w:rPr>
        <w:t>Car Categorisation</w:t>
      </w:r>
    </w:p>
    <w:p w14:paraId="38B00B9C" w14:textId="1B440950" w:rsidR="00734D67" w:rsidRPr="00F7234C" w:rsidRDefault="00734D67" w:rsidP="00734D67">
      <w:pPr>
        <w:rPr>
          <w:rFonts w:cs="Arial"/>
          <w:sz w:val="24"/>
          <w:szCs w:val="24"/>
        </w:rPr>
      </w:pPr>
      <w:r w:rsidRPr="00F7234C">
        <w:rPr>
          <w:rFonts w:cs="Arial"/>
          <w:sz w:val="24"/>
          <w:szCs w:val="24"/>
        </w:rPr>
        <w:t xml:space="preserve">Ad Hoc </w:t>
      </w:r>
    </w:p>
    <w:p w14:paraId="54BA44D3" w14:textId="77777777" w:rsidR="00734D67" w:rsidRPr="00F7234C"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08EF34BD" w14:textId="6567ADB7" w:rsidR="00734D67" w:rsidRPr="00F7234C" w:rsidRDefault="00734D67" w:rsidP="00734D67">
      <w:pPr>
        <w:rPr>
          <w:rFonts w:cs="Arial"/>
          <w:sz w:val="24"/>
          <w:szCs w:val="24"/>
        </w:rPr>
      </w:pPr>
      <w:r w:rsidRPr="00F7234C">
        <w:rPr>
          <w:rFonts w:cs="Arial"/>
          <w:sz w:val="24"/>
          <w:szCs w:val="24"/>
        </w:rPr>
        <w:t>It is also a requirement that you provide, at your own expense, a suitable vehicle for use when required on official business journeys.</w:t>
      </w:r>
    </w:p>
    <w:p w14:paraId="5BC6E1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6883B7B2"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AF2DD8">
        <w:rPr>
          <w:rFonts w:cs="Arial"/>
          <w:sz w:val="24"/>
          <w:szCs w:val="24"/>
        </w:rPr>
        <w:t xml:space="preserve">. </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24422553" w14:textId="31BF4BAB"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18FA7C2B" w14:textId="6916DF6B" w:rsidR="00352BAA" w:rsidRPr="00AF2DD8" w:rsidRDefault="00EB3F3E" w:rsidP="00AF2DD8">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2C12AE75" w:rsidR="00DA3A1F" w:rsidRPr="00F7234C" w:rsidRDefault="00DA3A1F" w:rsidP="00482B28">
      <w:pPr>
        <w:pStyle w:val="ListParagraph"/>
        <w:numPr>
          <w:ilvl w:val="0"/>
          <w:numId w:val="6"/>
        </w:numPr>
        <w:ind w:left="709"/>
        <w:rPr>
          <w:rFonts w:cs="Arial"/>
          <w:sz w:val="24"/>
          <w:szCs w:val="24"/>
        </w:rPr>
      </w:pPr>
      <w:r>
        <w:rPr>
          <w:rFonts w:cs="Arial"/>
          <w:sz w:val="24"/>
          <w:szCs w:val="24"/>
        </w:rPr>
        <w:t>Standard Disclosure and Barring Service Check</w:t>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13023B04" w14:textId="4950CFD9" w:rsidR="00491A98" w:rsidRPr="00EB3F3E" w:rsidRDefault="00491A98" w:rsidP="00EB3F3E"/>
    <w:sectPr w:rsidR="00491A98" w:rsidRPr="00EB3F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3596" w14:textId="77777777" w:rsidR="002C257C" w:rsidRDefault="002C257C" w:rsidP="000A4D69">
      <w:pPr>
        <w:spacing w:after="0" w:line="240" w:lineRule="auto"/>
      </w:pPr>
      <w:r>
        <w:separator/>
      </w:r>
    </w:p>
  </w:endnote>
  <w:endnote w:type="continuationSeparator" w:id="0">
    <w:p w14:paraId="01EDF809" w14:textId="77777777" w:rsidR="002C257C" w:rsidRDefault="002C257C"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7114" w14:textId="77777777" w:rsidR="000A4D69" w:rsidRDefault="000A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3026" w14:textId="77777777" w:rsidR="002C257C" w:rsidRDefault="002C257C" w:rsidP="000A4D69">
      <w:pPr>
        <w:spacing w:after="0" w:line="240" w:lineRule="auto"/>
      </w:pPr>
      <w:r>
        <w:separator/>
      </w:r>
    </w:p>
  </w:footnote>
  <w:footnote w:type="continuationSeparator" w:id="0">
    <w:p w14:paraId="2EF5370D" w14:textId="77777777" w:rsidR="002C257C" w:rsidRDefault="002C257C" w:rsidP="000A4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345F6"/>
    <w:multiLevelType w:val="hybridMultilevel"/>
    <w:tmpl w:val="033463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6"/>
  </w:num>
  <w:num w:numId="4" w16cid:durableId="19471762">
    <w:abstractNumId w:val="2"/>
  </w:num>
  <w:num w:numId="5" w16cid:durableId="1451044931">
    <w:abstractNumId w:val="1"/>
  </w:num>
  <w:num w:numId="6" w16cid:durableId="1838956704">
    <w:abstractNumId w:val="7"/>
  </w:num>
  <w:num w:numId="7" w16cid:durableId="30111316">
    <w:abstractNumId w:val="4"/>
  </w:num>
  <w:num w:numId="8" w16cid:durableId="482165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8216A"/>
    <w:rsid w:val="00086844"/>
    <w:rsid w:val="000A4D69"/>
    <w:rsid w:val="00131F90"/>
    <w:rsid w:val="00156FCE"/>
    <w:rsid w:val="001946EA"/>
    <w:rsid w:val="001C7717"/>
    <w:rsid w:val="001D24BB"/>
    <w:rsid w:val="00236B81"/>
    <w:rsid w:val="0027104D"/>
    <w:rsid w:val="002C257C"/>
    <w:rsid w:val="00310283"/>
    <w:rsid w:val="003334FD"/>
    <w:rsid w:val="00352BAA"/>
    <w:rsid w:val="00374E3E"/>
    <w:rsid w:val="003A6C93"/>
    <w:rsid w:val="003D491F"/>
    <w:rsid w:val="00482B28"/>
    <w:rsid w:val="00491A98"/>
    <w:rsid w:val="00506755"/>
    <w:rsid w:val="00581E2D"/>
    <w:rsid w:val="005F22D5"/>
    <w:rsid w:val="006260C7"/>
    <w:rsid w:val="006838DA"/>
    <w:rsid w:val="006D7287"/>
    <w:rsid w:val="006E0129"/>
    <w:rsid w:val="00734D67"/>
    <w:rsid w:val="0080743D"/>
    <w:rsid w:val="008D51E1"/>
    <w:rsid w:val="00940E80"/>
    <w:rsid w:val="009625DC"/>
    <w:rsid w:val="009816FB"/>
    <w:rsid w:val="009851D8"/>
    <w:rsid w:val="009D06ED"/>
    <w:rsid w:val="00A53709"/>
    <w:rsid w:val="00A76B7C"/>
    <w:rsid w:val="00AF2DD8"/>
    <w:rsid w:val="00B432BB"/>
    <w:rsid w:val="00B6467D"/>
    <w:rsid w:val="00BC65CE"/>
    <w:rsid w:val="00BD679B"/>
    <w:rsid w:val="00BE2E15"/>
    <w:rsid w:val="00C40C78"/>
    <w:rsid w:val="00C61C1B"/>
    <w:rsid w:val="00CF1BF7"/>
    <w:rsid w:val="00D10FD0"/>
    <w:rsid w:val="00D254EB"/>
    <w:rsid w:val="00D45503"/>
    <w:rsid w:val="00D57FF8"/>
    <w:rsid w:val="00D866A1"/>
    <w:rsid w:val="00DA3A1F"/>
    <w:rsid w:val="00DD1AA5"/>
    <w:rsid w:val="00DF3036"/>
    <w:rsid w:val="00E77177"/>
    <w:rsid w:val="00EB3F3E"/>
    <w:rsid w:val="00EE1D92"/>
    <w:rsid w:val="00F161DC"/>
    <w:rsid w:val="00F24149"/>
    <w:rsid w:val="00F25FEF"/>
    <w:rsid w:val="00F6406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F25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character" w:customStyle="1" w:styleId="Heading2Char">
    <w:name w:val="Heading 2 Char"/>
    <w:basedOn w:val="DefaultParagraphFont"/>
    <w:link w:val="Heading2"/>
    <w:uiPriority w:val="9"/>
    <w:semiHidden/>
    <w:rsid w:val="00F25FE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C65CE"/>
    <w:pPr>
      <w:spacing w:after="0" w:line="240" w:lineRule="auto"/>
    </w:pPr>
    <w:rPr>
      <w:rFonts w:ascii="Arial" w:hAnsi="Arial"/>
      <w:sz w:val="28"/>
    </w:rPr>
  </w:style>
  <w:style w:type="character" w:styleId="CommentReference">
    <w:name w:val="annotation reference"/>
    <w:basedOn w:val="DefaultParagraphFont"/>
    <w:uiPriority w:val="99"/>
    <w:semiHidden/>
    <w:unhideWhenUsed/>
    <w:rsid w:val="00BC65CE"/>
    <w:rPr>
      <w:sz w:val="16"/>
      <w:szCs w:val="16"/>
    </w:rPr>
  </w:style>
  <w:style w:type="paragraph" w:styleId="CommentText">
    <w:name w:val="annotation text"/>
    <w:basedOn w:val="Normal"/>
    <w:link w:val="CommentTextChar"/>
    <w:uiPriority w:val="99"/>
    <w:unhideWhenUsed/>
    <w:rsid w:val="00BC65CE"/>
    <w:pPr>
      <w:spacing w:line="240" w:lineRule="auto"/>
    </w:pPr>
    <w:rPr>
      <w:sz w:val="20"/>
      <w:szCs w:val="20"/>
    </w:rPr>
  </w:style>
  <w:style w:type="character" w:customStyle="1" w:styleId="CommentTextChar">
    <w:name w:val="Comment Text Char"/>
    <w:basedOn w:val="DefaultParagraphFont"/>
    <w:link w:val="CommentText"/>
    <w:uiPriority w:val="99"/>
    <w:rsid w:val="00BC65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5CE"/>
    <w:rPr>
      <w:b/>
      <w:bCs/>
    </w:rPr>
  </w:style>
  <w:style w:type="character" w:customStyle="1" w:styleId="CommentSubjectChar">
    <w:name w:val="Comment Subject Char"/>
    <w:basedOn w:val="CommentTextChar"/>
    <w:link w:val="CommentSubject"/>
    <w:uiPriority w:val="99"/>
    <w:semiHidden/>
    <w:rsid w:val="00BC65C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Berriman, Amy</cp:lastModifiedBy>
  <cp:revision>4</cp:revision>
  <dcterms:created xsi:type="dcterms:W3CDTF">2024-12-04T10:34:00Z</dcterms:created>
  <dcterms:modified xsi:type="dcterms:W3CDTF">2024-12-10T15:44:00Z</dcterms:modified>
</cp:coreProperties>
</file>